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06E0" w:rsidRPr="009506E0" w:rsidRDefault="00AF5F28" w:rsidP="00AF5F28">
      <w:pPr>
        <w:widowControl/>
        <w:spacing w:before="100" w:beforeAutospacing="1" w:after="100" w:afterAutospacing="1" w:line="390" w:lineRule="atLeast"/>
        <w:jc w:val="left"/>
        <w:rPr>
          <w:rFonts w:ascii="Simsun" w:eastAsia="宋体" w:hAnsi="Simsun" w:cs="宋体" w:hint="eastAsia"/>
          <w:color w:val="000000"/>
          <w:kern w:val="0"/>
          <w:szCs w:val="21"/>
        </w:rPr>
      </w:pPr>
      <w:r>
        <w:rPr>
          <w:rFonts w:ascii="宋体" w:eastAsia="宋体" w:hAnsi="宋体" w:cs="宋体" w:hint="eastAsia"/>
          <w:b/>
          <w:bCs/>
          <w:color w:val="000000"/>
          <w:kern w:val="0"/>
          <w:sz w:val="24"/>
          <w:szCs w:val="24"/>
        </w:rPr>
        <w:t>1</w:t>
      </w:r>
      <w:r w:rsidR="009506E0" w:rsidRPr="009506E0">
        <w:rPr>
          <w:rFonts w:ascii="宋体" w:eastAsia="宋体" w:hAnsi="宋体" w:cs="宋体" w:hint="eastAsia"/>
          <w:b/>
          <w:bCs/>
          <w:color w:val="000000"/>
          <w:kern w:val="0"/>
          <w:sz w:val="24"/>
          <w:szCs w:val="24"/>
        </w:rPr>
        <w:t>、</w:t>
      </w:r>
      <w:r w:rsidR="00E3015D">
        <w:fldChar w:fldCharType="begin"/>
      </w:r>
      <w:r w:rsidR="00E3015D">
        <w:instrText xml:space="preserve"> HYPERLINK "http://yixue.koolearn.com/lc/jichu/swhx/" \t "_blank" </w:instrText>
      </w:r>
      <w:r w:rsidR="00E3015D">
        <w:fldChar w:fldCharType="separate"/>
      </w:r>
      <w:r w:rsidR="009506E0" w:rsidRPr="009506E0">
        <w:rPr>
          <w:rFonts w:ascii="宋体" w:eastAsia="宋体" w:hAnsi="宋体" w:cs="宋体" w:hint="eastAsia"/>
          <w:b/>
          <w:bCs/>
          <w:color w:val="000099"/>
          <w:kern w:val="0"/>
          <w:sz w:val="24"/>
          <w:szCs w:val="24"/>
        </w:rPr>
        <w:t>生物化学</w:t>
      </w:r>
      <w:r w:rsidR="00E3015D">
        <w:rPr>
          <w:rFonts w:ascii="宋体" w:eastAsia="宋体" w:hAnsi="宋体" w:cs="宋体"/>
          <w:b/>
          <w:bCs/>
          <w:color w:val="000099"/>
          <w:kern w:val="0"/>
          <w:sz w:val="24"/>
          <w:szCs w:val="24"/>
        </w:rPr>
        <w:fldChar w:fldCharType="end"/>
      </w:r>
    </w:p>
    <w:p w:rsidR="009506E0" w:rsidRPr="009506E0" w:rsidRDefault="009506E0" w:rsidP="009506E0">
      <w:pPr>
        <w:widowControl/>
        <w:spacing w:line="390" w:lineRule="atLeast"/>
        <w:jc w:val="center"/>
        <w:rPr>
          <w:rFonts w:ascii="Simsun" w:eastAsia="宋体" w:hAnsi="Simsun" w:cs="宋体" w:hint="eastAsia"/>
          <w:color w:val="000000"/>
          <w:kern w:val="0"/>
          <w:szCs w:val="21"/>
        </w:rPr>
      </w:pPr>
      <w:r w:rsidRPr="009506E0">
        <w:rPr>
          <w:rFonts w:ascii="宋体" w:eastAsia="宋体" w:hAnsi="宋体" w:cs="宋体"/>
          <w:noProof/>
          <w:color w:val="000000"/>
          <w:kern w:val="0"/>
          <w:sz w:val="18"/>
          <w:szCs w:val="18"/>
        </w:rPr>
        <w:drawing>
          <wp:inline distT="0" distB="0" distL="0" distR="0">
            <wp:extent cx="5591175" cy="4429125"/>
            <wp:effectExtent l="0" t="0" r="9525" b="9525"/>
            <wp:docPr id="2" name="图片 2" descr="http://file.koolearn.com/20161125/148003920790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file.koolearn.com/20161125/1480039207904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91175" cy="4429125"/>
                    </a:xfrm>
                    <a:prstGeom prst="rect">
                      <a:avLst/>
                    </a:prstGeom>
                    <a:noFill/>
                    <a:ln>
                      <a:noFill/>
                    </a:ln>
                  </pic:spPr>
                </pic:pic>
              </a:graphicData>
            </a:graphic>
          </wp:inline>
        </w:drawing>
      </w:r>
    </w:p>
    <w:p w:rsidR="00AF5F28" w:rsidRPr="009506E0" w:rsidRDefault="00AF5F28" w:rsidP="00AF5F28">
      <w:pPr>
        <w:widowControl/>
        <w:spacing w:before="100" w:beforeAutospacing="1" w:after="100" w:afterAutospacing="1" w:line="390" w:lineRule="atLeast"/>
        <w:jc w:val="left"/>
        <w:rPr>
          <w:rFonts w:ascii="Simsun" w:eastAsia="宋体" w:hAnsi="Simsun" w:cs="宋体" w:hint="eastAsia"/>
          <w:color w:val="000000"/>
          <w:kern w:val="0"/>
          <w:szCs w:val="21"/>
        </w:rPr>
      </w:pPr>
      <w:r>
        <w:rPr>
          <w:rFonts w:ascii="宋体" w:eastAsia="宋体" w:hAnsi="宋体" w:cs="宋体"/>
          <w:b/>
          <w:bCs/>
          <w:color w:val="000000"/>
          <w:kern w:val="0"/>
          <w:sz w:val="24"/>
          <w:szCs w:val="24"/>
        </w:rPr>
        <w:t>2</w:t>
      </w:r>
      <w:r w:rsidRPr="009506E0">
        <w:rPr>
          <w:rFonts w:ascii="宋体" w:eastAsia="宋体" w:hAnsi="宋体" w:cs="宋体" w:hint="eastAsia"/>
          <w:b/>
          <w:bCs/>
          <w:color w:val="000000"/>
          <w:kern w:val="0"/>
          <w:sz w:val="24"/>
          <w:szCs w:val="24"/>
        </w:rPr>
        <w:t>、生理学</w:t>
      </w:r>
    </w:p>
    <w:p w:rsidR="00AF5F28" w:rsidRPr="009506E0" w:rsidRDefault="00AF5F28" w:rsidP="00AF5F28">
      <w:pPr>
        <w:widowControl/>
        <w:spacing w:line="390" w:lineRule="atLeast"/>
        <w:jc w:val="center"/>
        <w:rPr>
          <w:rFonts w:ascii="Simsun" w:eastAsia="宋体" w:hAnsi="Simsun" w:cs="宋体" w:hint="eastAsia"/>
          <w:color w:val="000000"/>
          <w:kern w:val="0"/>
          <w:szCs w:val="21"/>
        </w:rPr>
      </w:pPr>
      <w:r w:rsidRPr="009506E0">
        <w:rPr>
          <w:rFonts w:ascii="宋体" w:eastAsia="宋体" w:hAnsi="宋体" w:cs="宋体"/>
          <w:noProof/>
          <w:color w:val="000000"/>
          <w:kern w:val="0"/>
          <w:sz w:val="18"/>
          <w:szCs w:val="18"/>
        </w:rPr>
        <w:lastRenderedPageBreak/>
        <w:drawing>
          <wp:inline distT="0" distB="0" distL="0" distR="0" wp14:anchorId="1A96AADA" wp14:editId="21252C4A">
            <wp:extent cx="5581650" cy="3028950"/>
            <wp:effectExtent l="0" t="0" r="0" b="0"/>
            <wp:docPr id="3" name="图片 3" descr="http://file.koolearn.com/20161125/148003917549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ile.koolearn.com/20161125/14800391754960.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81650" cy="3028950"/>
                    </a:xfrm>
                    <a:prstGeom prst="rect">
                      <a:avLst/>
                    </a:prstGeom>
                    <a:noFill/>
                    <a:ln>
                      <a:noFill/>
                    </a:ln>
                  </pic:spPr>
                </pic:pic>
              </a:graphicData>
            </a:graphic>
          </wp:inline>
        </w:drawing>
      </w:r>
    </w:p>
    <w:p w:rsidR="00AF5F28" w:rsidRPr="009506E0" w:rsidRDefault="00AF5F28" w:rsidP="00AF5F28">
      <w:pPr>
        <w:widowControl/>
        <w:spacing w:before="100" w:beforeAutospacing="1" w:after="100" w:afterAutospacing="1" w:line="390" w:lineRule="atLeast"/>
        <w:jc w:val="left"/>
        <w:rPr>
          <w:rFonts w:ascii="Simsun" w:eastAsia="宋体" w:hAnsi="Simsun" w:cs="宋体" w:hint="eastAsia"/>
          <w:color w:val="000000"/>
          <w:kern w:val="0"/>
          <w:szCs w:val="21"/>
        </w:rPr>
      </w:pPr>
      <w:r>
        <w:rPr>
          <w:rFonts w:ascii="宋体" w:eastAsia="宋体" w:hAnsi="宋体" w:cs="宋体"/>
          <w:b/>
          <w:bCs/>
          <w:color w:val="000000"/>
          <w:kern w:val="0"/>
          <w:sz w:val="24"/>
          <w:szCs w:val="24"/>
        </w:rPr>
        <w:t>3</w:t>
      </w:r>
      <w:r w:rsidRPr="009506E0">
        <w:rPr>
          <w:rFonts w:ascii="宋体" w:eastAsia="宋体" w:hAnsi="宋体" w:cs="宋体" w:hint="eastAsia"/>
          <w:b/>
          <w:bCs/>
          <w:color w:val="000000"/>
          <w:kern w:val="0"/>
          <w:sz w:val="24"/>
          <w:szCs w:val="24"/>
        </w:rPr>
        <w:t>、</w:t>
      </w:r>
      <w:r w:rsidR="00E3015D">
        <w:fldChar w:fldCharType="begin"/>
      </w:r>
      <w:r w:rsidR="00E3015D">
        <w:instrText xml:space="preserve"> HYPERLINK "http://yixue.koolearn.com/lc/jichu/blx/" \t "_blank" </w:instrText>
      </w:r>
      <w:r w:rsidR="00E3015D">
        <w:fldChar w:fldCharType="separate"/>
      </w:r>
      <w:r w:rsidRPr="009506E0">
        <w:rPr>
          <w:rFonts w:ascii="宋体" w:eastAsia="宋体" w:hAnsi="宋体" w:cs="宋体" w:hint="eastAsia"/>
          <w:b/>
          <w:bCs/>
          <w:color w:val="000099"/>
          <w:kern w:val="0"/>
          <w:sz w:val="24"/>
          <w:szCs w:val="24"/>
        </w:rPr>
        <w:t>病理学</w:t>
      </w:r>
      <w:r w:rsidR="00E3015D">
        <w:rPr>
          <w:rFonts w:ascii="宋体" w:eastAsia="宋体" w:hAnsi="宋体" w:cs="宋体"/>
          <w:b/>
          <w:bCs/>
          <w:color w:val="000099"/>
          <w:kern w:val="0"/>
          <w:sz w:val="24"/>
          <w:szCs w:val="24"/>
        </w:rPr>
        <w:fldChar w:fldCharType="end"/>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36"/>
        <w:gridCol w:w="2856"/>
        <w:gridCol w:w="4298"/>
      </w:tblGrid>
      <w:tr w:rsidR="00AF5F28" w:rsidRPr="009506E0" w:rsidTr="00AF5F28">
        <w:trPr>
          <w:jc w:val="center"/>
        </w:trPr>
        <w:tc>
          <w:tcPr>
            <w:tcW w:w="1136"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页码</w:t>
            </w:r>
          </w:p>
        </w:tc>
        <w:tc>
          <w:tcPr>
            <w:tcW w:w="2856"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2016年中的内容</w:t>
            </w:r>
          </w:p>
        </w:tc>
        <w:tc>
          <w:tcPr>
            <w:tcW w:w="4298"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2017年变动的内容</w:t>
            </w:r>
          </w:p>
        </w:tc>
      </w:tr>
      <w:tr w:rsidR="00AF5F28" w:rsidRPr="009506E0" w:rsidTr="00AF5F28">
        <w:trPr>
          <w:jc w:val="center"/>
        </w:trPr>
        <w:tc>
          <w:tcPr>
            <w:tcW w:w="1136"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P111</w:t>
            </w:r>
          </w:p>
        </w:tc>
        <w:tc>
          <w:tcPr>
            <w:tcW w:w="2856"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p>
        </w:tc>
        <w:tc>
          <w:tcPr>
            <w:tcW w:w="4298"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删除“约占子宫颈癌的95%”</w:t>
            </w:r>
          </w:p>
        </w:tc>
      </w:tr>
      <w:tr w:rsidR="00AF5F28" w:rsidRPr="009506E0" w:rsidTr="00AF5F28">
        <w:trPr>
          <w:jc w:val="center"/>
        </w:trPr>
        <w:tc>
          <w:tcPr>
            <w:tcW w:w="1136"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P111</w:t>
            </w:r>
          </w:p>
        </w:tc>
        <w:tc>
          <w:tcPr>
            <w:tcW w:w="2856"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p>
        </w:tc>
        <w:tc>
          <w:tcPr>
            <w:tcW w:w="4298"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删除“较少见，其发生率仅占子宫颈癌的5%”</w:t>
            </w:r>
          </w:p>
        </w:tc>
      </w:tr>
    </w:tbl>
    <w:p w:rsidR="00AF5F28" w:rsidRPr="009506E0" w:rsidRDefault="00AF5F28" w:rsidP="00AF5F28">
      <w:pPr>
        <w:widowControl/>
        <w:spacing w:before="100" w:beforeAutospacing="1" w:after="100" w:afterAutospacing="1" w:line="390" w:lineRule="atLeast"/>
        <w:jc w:val="left"/>
        <w:rPr>
          <w:rFonts w:ascii="Simsun" w:eastAsia="宋体" w:hAnsi="Simsun" w:cs="宋体" w:hint="eastAsia"/>
          <w:color w:val="000000"/>
          <w:kern w:val="0"/>
          <w:szCs w:val="21"/>
        </w:rPr>
      </w:pPr>
      <w:r>
        <w:rPr>
          <w:rFonts w:ascii="宋体" w:eastAsia="宋体" w:hAnsi="宋体" w:cs="宋体" w:hint="eastAsia"/>
          <w:b/>
          <w:bCs/>
          <w:color w:val="000000"/>
          <w:kern w:val="0"/>
          <w:sz w:val="24"/>
          <w:szCs w:val="24"/>
        </w:rPr>
        <w:t>4</w:t>
      </w:r>
      <w:r w:rsidRPr="009506E0">
        <w:rPr>
          <w:rFonts w:ascii="宋体" w:eastAsia="宋体" w:hAnsi="宋体" w:cs="宋体" w:hint="eastAsia"/>
          <w:b/>
          <w:bCs/>
          <w:color w:val="000000"/>
          <w:kern w:val="0"/>
          <w:sz w:val="24"/>
          <w:szCs w:val="24"/>
        </w:rPr>
        <w:t>、药理学</w:t>
      </w:r>
      <w:bookmarkStart w:id="0" w:name="_GoBack"/>
      <w:bookmarkEnd w:id="0"/>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65"/>
        <w:gridCol w:w="2580"/>
        <w:gridCol w:w="4770"/>
      </w:tblGrid>
      <w:tr w:rsidR="00AF5F28" w:rsidRPr="009506E0" w:rsidTr="00F91EA7">
        <w:trPr>
          <w:jc w:val="center"/>
        </w:trPr>
        <w:tc>
          <w:tcPr>
            <w:tcW w:w="765"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页码</w:t>
            </w:r>
          </w:p>
        </w:tc>
        <w:tc>
          <w:tcPr>
            <w:tcW w:w="2580"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2016原文</w:t>
            </w:r>
          </w:p>
        </w:tc>
        <w:tc>
          <w:tcPr>
            <w:tcW w:w="4770"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2017改动</w:t>
            </w:r>
          </w:p>
        </w:tc>
      </w:tr>
      <w:tr w:rsidR="00AF5F28" w:rsidRPr="009506E0" w:rsidTr="00F91EA7">
        <w:trPr>
          <w:jc w:val="center"/>
        </w:trPr>
        <w:tc>
          <w:tcPr>
            <w:tcW w:w="765"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before="100" w:beforeAutospacing="1" w:after="100" w:afterAutospacing="1"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P130（二）哌替啶3.不良反应</w:t>
            </w:r>
          </w:p>
        </w:tc>
        <w:tc>
          <w:tcPr>
            <w:tcW w:w="2280"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p>
        </w:tc>
        <w:tc>
          <w:tcPr>
            <w:tcW w:w="4770"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删除“</w:t>
            </w:r>
            <w:r w:rsidRPr="00987CF3">
              <w:rPr>
                <w:rFonts w:ascii="宋体" w:eastAsia="宋体" w:hAnsi="宋体" w:cs="宋体" w:hint="eastAsia"/>
                <w:color w:val="000000"/>
                <w:kern w:val="0"/>
                <w:sz w:val="24"/>
                <w:szCs w:val="24"/>
                <w:highlight w:val="cyan"/>
              </w:rPr>
              <w:t>禁忌证同吗啡</w:t>
            </w:r>
            <w:r w:rsidRPr="009506E0">
              <w:rPr>
                <w:rFonts w:ascii="宋体" w:eastAsia="宋体" w:hAnsi="宋体" w:cs="宋体" w:hint="eastAsia"/>
                <w:color w:val="000000"/>
                <w:kern w:val="0"/>
                <w:sz w:val="24"/>
                <w:szCs w:val="24"/>
              </w:rPr>
              <w:t>。”</w:t>
            </w:r>
          </w:p>
        </w:tc>
      </w:tr>
      <w:tr w:rsidR="00AF5F28" w:rsidRPr="009506E0" w:rsidTr="00F91EA7">
        <w:trPr>
          <w:jc w:val="center"/>
        </w:trPr>
        <w:tc>
          <w:tcPr>
            <w:tcW w:w="765"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P130（二）阿司匹林1.药理作用</w:t>
            </w:r>
          </w:p>
        </w:tc>
        <w:tc>
          <w:tcPr>
            <w:tcW w:w="2280"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“小剂量还能通过抑制前列腺素合成酶的作用，减少血小板中血栓素A</w:t>
            </w:r>
            <w:r w:rsidRPr="009506E0">
              <w:rPr>
                <w:rFonts w:ascii="宋体" w:eastAsia="宋体" w:hAnsi="宋体" w:cs="宋体" w:hint="eastAsia"/>
                <w:color w:val="000000"/>
                <w:kern w:val="0"/>
                <w:sz w:val="24"/>
                <w:szCs w:val="24"/>
                <w:vertAlign w:val="subscript"/>
              </w:rPr>
              <w:t>2</w:t>
            </w:r>
            <w:r w:rsidRPr="009506E0">
              <w:rPr>
                <w:rFonts w:ascii="宋体" w:eastAsia="宋体" w:hAnsi="宋体" w:cs="宋体" w:hint="eastAsia"/>
                <w:color w:val="000000"/>
                <w:kern w:val="0"/>
                <w:sz w:val="24"/>
                <w:szCs w:val="24"/>
              </w:rPr>
              <w:t>（TXA</w:t>
            </w:r>
            <w:r w:rsidRPr="009506E0">
              <w:rPr>
                <w:rFonts w:ascii="宋体" w:eastAsia="宋体" w:hAnsi="宋体" w:cs="宋体" w:hint="eastAsia"/>
                <w:color w:val="000000"/>
                <w:kern w:val="0"/>
                <w:sz w:val="24"/>
                <w:szCs w:val="24"/>
                <w:vertAlign w:val="subscript"/>
              </w:rPr>
              <w:t>2</w:t>
            </w:r>
            <w:r w:rsidRPr="009506E0">
              <w:rPr>
                <w:rFonts w:ascii="宋体" w:eastAsia="宋体" w:hAnsi="宋体" w:cs="宋体" w:hint="eastAsia"/>
                <w:color w:val="000000"/>
                <w:kern w:val="0"/>
                <w:sz w:val="24"/>
                <w:szCs w:val="24"/>
              </w:rPr>
              <w:t>）的生成”</w:t>
            </w:r>
          </w:p>
        </w:tc>
        <w:tc>
          <w:tcPr>
            <w:tcW w:w="4470"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修改为“小剂量阿司匹林还能减少血小板中血栓素A</w:t>
            </w:r>
            <w:r w:rsidRPr="009506E0">
              <w:rPr>
                <w:rFonts w:ascii="宋体" w:eastAsia="宋体" w:hAnsi="宋体" w:cs="宋体" w:hint="eastAsia"/>
                <w:color w:val="000000"/>
                <w:kern w:val="0"/>
                <w:sz w:val="24"/>
                <w:szCs w:val="24"/>
                <w:vertAlign w:val="subscript"/>
              </w:rPr>
              <w:t>2</w:t>
            </w:r>
            <w:r w:rsidRPr="009506E0">
              <w:rPr>
                <w:rFonts w:ascii="宋体" w:eastAsia="宋体" w:hAnsi="宋体" w:cs="宋体" w:hint="eastAsia"/>
                <w:color w:val="000000"/>
                <w:kern w:val="0"/>
                <w:sz w:val="24"/>
                <w:szCs w:val="24"/>
              </w:rPr>
              <w:t>（TXA</w:t>
            </w:r>
            <w:r w:rsidRPr="009506E0">
              <w:rPr>
                <w:rFonts w:ascii="宋体" w:eastAsia="宋体" w:hAnsi="宋体" w:cs="宋体" w:hint="eastAsia"/>
                <w:color w:val="000000"/>
                <w:kern w:val="0"/>
                <w:sz w:val="24"/>
                <w:szCs w:val="24"/>
                <w:vertAlign w:val="subscript"/>
              </w:rPr>
              <w:t>2</w:t>
            </w:r>
            <w:r w:rsidRPr="009506E0">
              <w:rPr>
                <w:rFonts w:ascii="宋体" w:eastAsia="宋体" w:hAnsi="宋体" w:cs="宋体" w:hint="eastAsia"/>
                <w:color w:val="000000"/>
                <w:kern w:val="0"/>
                <w:sz w:val="24"/>
                <w:szCs w:val="24"/>
              </w:rPr>
              <w:t>）的生成”</w:t>
            </w:r>
          </w:p>
        </w:tc>
      </w:tr>
      <w:tr w:rsidR="00AF5F28" w:rsidRPr="009506E0" w:rsidTr="00F91EA7">
        <w:trPr>
          <w:jc w:val="center"/>
        </w:trPr>
        <w:tc>
          <w:tcPr>
            <w:tcW w:w="765"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lastRenderedPageBreak/>
              <w:t>P145（四）庆大霉素2.临床应用</w:t>
            </w:r>
          </w:p>
        </w:tc>
        <w:tc>
          <w:tcPr>
            <w:tcW w:w="2280"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p>
        </w:tc>
        <w:tc>
          <w:tcPr>
            <w:tcW w:w="4470" w:type="dxa"/>
            <w:tcBorders>
              <w:top w:val="outset" w:sz="6" w:space="0" w:color="auto"/>
              <w:left w:val="outset" w:sz="6" w:space="0" w:color="auto"/>
              <w:bottom w:val="outset" w:sz="6" w:space="0" w:color="auto"/>
              <w:right w:val="outset" w:sz="6" w:space="0" w:color="auto"/>
            </w:tcBorders>
            <w:vAlign w:val="center"/>
            <w:hideMark/>
          </w:tcPr>
          <w:p w:rsidR="00AF5F28" w:rsidRPr="009506E0" w:rsidRDefault="00AF5F28"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在“伤寒及婴儿致病性大肠埃希菌肠炎以及肠道术前准备等。”后添加“但用药时要注意该药对前庭神经和耳蜗听神经的损伤。”</w:t>
            </w:r>
          </w:p>
        </w:tc>
      </w:tr>
    </w:tbl>
    <w:p w:rsidR="009506E0" w:rsidRPr="009506E0" w:rsidRDefault="00987CF3" w:rsidP="009506E0">
      <w:pPr>
        <w:widowControl/>
        <w:spacing w:before="100" w:beforeAutospacing="1" w:after="100" w:afterAutospacing="1" w:line="390" w:lineRule="atLeast"/>
        <w:jc w:val="left"/>
        <w:rPr>
          <w:rFonts w:ascii="Simsun" w:eastAsia="宋体" w:hAnsi="Simsun" w:cs="宋体" w:hint="eastAsia"/>
          <w:color w:val="000000"/>
          <w:kern w:val="0"/>
          <w:szCs w:val="21"/>
        </w:rPr>
      </w:pPr>
      <w:r>
        <w:rPr>
          <w:rFonts w:ascii="宋体" w:eastAsia="宋体" w:hAnsi="宋体" w:cs="宋体"/>
          <w:b/>
          <w:bCs/>
          <w:color w:val="000000"/>
          <w:kern w:val="0"/>
          <w:sz w:val="24"/>
          <w:szCs w:val="24"/>
        </w:rPr>
        <w:t>5</w:t>
      </w:r>
      <w:r w:rsidR="009506E0" w:rsidRPr="009506E0">
        <w:rPr>
          <w:rFonts w:ascii="宋体" w:eastAsia="宋体" w:hAnsi="宋体" w:cs="宋体" w:hint="eastAsia"/>
          <w:b/>
          <w:bCs/>
          <w:color w:val="000000"/>
          <w:kern w:val="0"/>
          <w:sz w:val="24"/>
          <w:szCs w:val="24"/>
        </w:rPr>
        <w:t>、预防医学</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15"/>
        <w:gridCol w:w="4165"/>
        <w:gridCol w:w="3510"/>
      </w:tblGrid>
      <w:tr w:rsidR="009506E0" w:rsidRPr="009506E0" w:rsidTr="00627CD9">
        <w:trPr>
          <w:jc w:val="center"/>
        </w:trPr>
        <w:tc>
          <w:tcPr>
            <w:tcW w:w="613" w:type="dxa"/>
            <w:tcBorders>
              <w:top w:val="outset" w:sz="6" w:space="0" w:color="auto"/>
              <w:left w:val="outset" w:sz="6" w:space="0" w:color="auto"/>
              <w:bottom w:val="outset" w:sz="6" w:space="0" w:color="auto"/>
              <w:right w:val="outset" w:sz="6" w:space="0" w:color="auto"/>
            </w:tcBorders>
            <w:noWrap/>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页码</w:t>
            </w:r>
          </w:p>
        </w:tc>
        <w:tc>
          <w:tcPr>
            <w:tcW w:w="4166" w:type="dxa"/>
            <w:tcBorders>
              <w:top w:val="outset" w:sz="6" w:space="0" w:color="auto"/>
              <w:left w:val="outset" w:sz="6" w:space="0" w:color="auto"/>
              <w:bottom w:val="outset" w:sz="6" w:space="0" w:color="auto"/>
              <w:right w:val="outset" w:sz="6" w:space="0" w:color="auto"/>
            </w:tcBorders>
            <w:noWrap/>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2016年</w:t>
            </w:r>
          </w:p>
        </w:tc>
        <w:tc>
          <w:tcPr>
            <w:tcW w:w="3511" w:type="dxa"/>
            <w:tcBorders>
              <w:top w:val="outset" w:sz="6" w:space="0" w:color="auto"/>
              <w:left w:val="outset" w:sz="6" w:space="0" w:color="auto"/>
              <w:bottom w:val="outset" w:sz="6" w:space="0" w:color="auto"/>
              <w:right w:val="outset" w:sz="6" w:space="0" w:color="auto"/>
            </w:tcBorders>
            <w:noWrap/>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2017年</w:t>
            </w:r>
          </w:p>
        </w:tc>
      </w:tr>
      <w:tr w:rsidR="009506E0" w:rsidRPr="009506E0" w:rsidTr="00627CD9">
        <w:trPr>
          <w:jc w:val="center"/>
        </w:trPr>
        <w:tc>
          <w:tcPr>
            <w:tcW w:w="613" w:type="dxa"/>
            <w:tcBorders>
              <w:top w:val="outset" w:sz="6" w:space="0" w:color="auto"/>
              <w:left w:val="outset" w:sz="6" w:space="0" w:color="auto"/>
              <w:bottom w:val="outset" w:sz="6" w:space="0" w:color="auto"/>
              <w:right w:val="outset" w:sz="6" w:space="0" w:color="auto"/>
            </w:tcBorders>
            <w:noWrap/>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P162-165</w:t>
            </w:r>
          </w:p>
        </w:tc>
        <w:tc>
          <w:tcPr>
            <w:tcW w:w="4166" w:type="dxa"/>
            <w:tcBorders>
              <w:top w:val="outset" w:sz="6" w:space="0" w:color="auto"/>
              <w:left w:val="outset" w:sz="6" w:space="0" w:color="auto"/>
              <w:bottom w:val="outset" w:sz="6" w:space="0" w:color="auto"/>
              <w:right w:val="outset" w:sz="6" w:space="0" w:color="auto"/>
            </w:tcBorders>
            <w:noWrap/>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2016年原稿为“例12-例15”</w:t>
            </w:r>
          </w:p>
        </w:tc>
        <w:tc>
          <w:tcPr>
            <w:tcW w:w="3511"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“例13-例16”有更改（实际2016年为正确的，2017年改错了）</w:t>
            </w:r>
          </w:p>
        </w:tc>
      </w:tr>
      <w:tr w:rsidR="009506E0" w:rsidRPr="009506E0" w:rsidTr="00627CD9">
        <w:trPr>
          <w:jc w:val="center"/>
        </w:trPr>
        <w:tc>
          <w:tcPr>
            <w:tcW w:w="613" w:type="dxa"/>
            <w:tcBorders>
              <w:top w:val="outset" w:sz="6" w:space="0" w:color="auto"/>
              <w:left w:val="outset" w:sz="6" w:space="0" w:color="auto"/>
              <w:bottom w:val="outset" w:sz="6" w:space="0" w:color="auto"/>
              <w:right w:val="outset" w:sz="6" w:space="0" w:color="auto"/>
            </w:tcBorders>
            <w:noWrap/>
            <w:vAlign w:val="center"/>
            <w:hideMark/>
          </w:tcPr>
          <w:p w:rsidR="009506E0" w:rsidRPr="009506E0" w:rsidRDefault="009506E0" w:rsidP="00627CD9">
            <w:pPr>
              <w:widowControl/>
              <w:spacing w:line="390" w:lineRule="atLeast"/>
              <w:jc w:val="left"/>
              <w:rPr>
                <w:rFonts w:ascii="Simsun" w:eastAsia="宋体" w:hAnsi="Simsun" w:cs="宋体" w:hint="eastAsia"/>
                <w:color w:val="000000"/>
                <w:kern w:val="0"/>
                <w:szCs w:val="21"/>
              </w:rPr>
            </w:pPr>
            <w:r w:rsidRPr="00B01B4F">
              <w:rPr>
                <w:rFonts w:ascii="宋体" w:eastAsia="宋体" w:hAnsi="宋体" w:cs="宋体" w:hint="eastAsia"/>
                <w:color w:val="000000"/>
                <w:kern w:val="0"/>
                <w:sz w:val="24"/>
                <w:szCs w:val="24"/>
              </w:rPr>
              <w:t>P</w:t>
            </w:r>
            <w:r w:rsidR="00627CD9" w:rsidRPr="00B01B4F">
              <w:rPr>
                <w:rFonts w:ascii="宋体" w:eastAsia="宋体" w:hAnsi="宋体" w:cs="宋体"/>
                <w:color w:val="000000"/>
                <w:kern w:val="0"/>
                <w:sz w:val="24"/>
                <w:szCs w:val="24"/>
              </w:rPr>
              <w:t>182</w:t>
            </w:r>
          </w:p>
        </w:tc>
        <w:tc>
          <w:tcPr>
            <w:tcW w:w="4166"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2016年原稿为“《中国居民膳食指南》（2007年版）”</w:t>
            </w:r>
          </w:p>
        </w:tc>
        <w:tc>
          <w:tcPr>
            <w:tcW w:w="3511"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《中国居民膳食指南》后面删除了“（2007年版）”</w:t>
            </w:r>
          </w:p>
        </w:tc>
      </w:tr>
    </w:tbl>
    <w:p w:rsidR="00627CD9" w:rsidRDefault="00627CD9" w:rsidP="009506E0">
      <w:pPr>
        <w:widowControl/>
        <w:spacing w:before="100" w:beforeAutospacing="1" w:after="100" w:afterAutospacing="1" w:line="390" w:lineRule="atLeast"/>
        <w:jc w:val="left"/>
        <w:rPr>
          <w:rFonts w:ascii="宋体" w:eastAsia="宋体" w:hAnsi="宋体" w:cs="宋体"/>
          <w:b/>
          <w:bCs/>
          <w:color w:val="000000"/>
          <w:kern w:val="0"/>
          <w:sz w:val="24"/>
          <w:szCs w:val="24"/>
        </w:rPr>
      </w:pPr>
      <w:r w:rsidRPr="00627CD9">
        <w:rPr>
          <w:rFonts w:ascii="宋体" w:eastAsia="宋体" w:hAnsi="宋体" w:cs="宋体"/>
          <w:b/>
          <w:bCs/>
          <w:color w:val="000000"/>
          <w:kern w:val="0"/>
          <w:sz w:val="24"/>
          <w:szCs w:val="24"/>
        </w:rPr>
        <w:t>6</w:t>
      </w:r>
      <w:r w:rsidRPr="00627CD9">
        <w:rPr>
          <w:rFonts w:ascii="宋体" w:eastAsia="宋体" w:hAnsi="宋体" w:cs="宋体" w:hint="eastAsia"/>
          <w:b/>
          <w:bCs/>
          <w:color w:val="000000"/>
          <w:kern w:val="0"/>
          <w:sz w:val="24"/>
          <w:szCs w:val="24"/>
        </w:rPr>
        <w:t>.呼吸系统——无变动</w:t>
      </w:r>
    </w:p>
    <w:p w:rsidR="00627CD9" w:rsidRDefault="00627CD9" w:rsidP="009506E0">
      <w:pPr>
        <w:widowControl/>
        <w:spacing w:before="100" w:beforeAutospacing="1" w:after="100" w:afterAutospacing="1" w:line="390" w:lineRule="atLeast"/>
        <w:jc w:val="left"/>
        <w:rPr>
          <w:rFonts w:ascii="宋体" w:eastAsia="宋体" w:hAnsi="宋体" w:cs="宋体"/>
          <w:b/>
          <w:bCs/>
          <w:color w:val="000000"/>
          <w:kern w:val="0"/>
          <w:sz w:val="24"/>
          <w:szCs w:val="24"/>
        </w:rPr>
      </w:pPr>
      <w:r>
        <w:rPr>
          <w:rFonts w:ascii="宋体" w:eastAsia="宋体" w:hAnsi="宋体" w:cs="宋体" w:hint="eastAsia"/>
          <w:b/>
          <w:bCs/>
          <w:color w:val="000000"/>
          <w:kern w:val="0"/>
          <w:sz w:val="24"/>
          <w:szCs w:val="24"/>
        </w:rPr>
        <w:t>7</w:t>
      </w:r>
      <w:r w:rsidRPr="00627CD9">
        <w:rPr>
          <w:rFonts w:ascii="宋体" w:eastAsia="宋体" w:hAnsi="宋体" w:cs="宋体" w:hint="eastAsia"/>
          <w:b/>
          <w:bCs/>
          <w:color w:val="000000"/>
          <w:kern w:val="0"/>
          <w:sz w:val="24"/>
          <w:szCs w:val="24"/>
        </w:rPr>
        <w:t>.心血管系统——无变动</w:t>
      </w:r>
    </w:p>
    <w:p w:rsidR="00627CD9" w:rsidRPr="00627CD9" w:rsidRDefault="00627CD9" w:rsidP="00627CD9">
      <w:pPr>
        <w:widowControl/>
        <w:spacing w:before="100" w:beforeAutospacing="1" w:after="100" w:afterAutospacing="1" w:line="390" w:lineRule="atLeast"/>
        <w:jc w:val="left"/>
        <w:rPr>
          <w:rFonts w:ascii="宋体" w:eastAsia="宋体" w:hAnsi="宋体" w:cs="宋体"/>
          <w:b/>
          <w:bCs/>
          <w:color w:val="000000"/>
          <w:kern w:val="0"/>
          <w:sz w:val="24"/>
          <w:szCs w:val="24"/>
        </w:rPr>
      </w:pPr>
      <w:r w:rsidRPr="00627CD9">
        <w:rPr>
          <w:rFonts w:ascii="宋体" w:eastAsia="宋体" w:hAnsi="宋体" w:cs="宋体" w:hint="eastAsia"/>
          <w:b/>
          <w:bCs/>
          <w:color w:val="000000"/>
          <w:kern w:val="0"/>
          <w:sz w:val="24"/>
          <w:szCs w:val="24"/>
        </w:rPr>
        <w:t>8.消化系统——无变动</w:t>
      </w:r>
    </w:p>
    <w:p w:rsidR="00627CD9" w:rsidRPr="00627CD9" w:rsidRDefault="00627CD9" w:rsidP="00627CD9">
      <w:pPr>
        <w:widowControl/>
        <w:spacing w:before="100" w:beforeAutospacing="1" w:after="100" w:afterAutospacing="1" w:line="390" w:lineRule="atLeast"/>
        <w:jc w:val="left"/>
        <w:rPr>
          <w:rFonts w:ascii="宋体" w:eastAsia="宋体" w:hAnsi="宋体" w:cs="宋体"/>
          <w:b/>
          <w:bCs/>
          <w:color w:val="000000"/>
          <w:kern w:val="0"/>
          <w:sz w:val="24"/>
          <w:szCs w:val="24"/>
        </w:rPr>
      </w:pPr>
      <w:r w:rsidRPr="00627CD9">
        <w:rPr>
          <w:rFonts w:ascii="宋体" w:eastAsia="宋体" w:hAnsi="宋体" w:cs="宋体"/>
          <w:b/>
          <w:bCs/>
          <w:color w:val="000000"/>
          <w:kern w:val="0"/>
          <w:sz w:val="24"/>
          <w:szCs w:val="24"/>
        </w:rPr>
        <w:t>9</w:t>
      </w:r>
      <w:r w:rsidRPr="00627CD9">
        <w:rPr>
          <w:rFonts w:ascii="宋体" w:eastAsia="宋体" w:hAnsi="宋体" w:cs="宋体" w:hint="eastAsia"/>
          <w:b/>
          <w:bCs/>
          <w:color w:val="000000"/>
          <w:kern w:val="0"/>
          <w:sz w:val="24"/>
          <w:szCs w:val="24"/>
        </w:rPr>
        <w:t>.泌尿系统——无变动</w:t>
      </w:r>
    </w:p>
    <w:p w:rsidR="00627CD9" w:rsidRPr="00627CD9" w:rsidRDefault="00627CD9" w:rsidP="00627CD9">
      <w:pPr>
        <w:widowControl/>
        <w:spacing w:before="100" w:beforeAutospacing="1" w:after="100" w:afterAutospacing="1" w:line="390" w:lineRule="atLeast"/>
        <w:jc w:val="left"/>
        <w:rPr>
          <w:rFonts w:ascii="宋体" w:eastAsia="宋体" w:hAnsi="宋体" w:cs="宋体"/>
          <w:b/>
          <w:bCs/>
          <w:color w:val="000000"/>
          <w:kern w:val="0"/>
          <w:sz w:val="24"/>
          <w:szCs w:val="24"/>
        </w:rPr>
      </w:pPr>
      <w:r w:rsidRPr="00627CD9">
        <w:rPr>
          <w:rFonts w:ascii="宋体" w:eastAsia="宋体" w:hAnsi="宋体" w:cs="宋体"/>
          <w:b/>
          <w:bCs/>
          <w:color w:val="000000"/>
          <w:kern w:val="0"/>
          <w:sz w:val="24"/>
          <w:szCs w:val="24"/>
        </w:rPr>
        <w:t>10</w:t>
      </w:r>
      <w:r w:rsidRPr="00627CD9">
        <w:rPr>
          <w:rFonts w:ascii="宋体" w:eastAsia="宋体" w:hAnsi="宋体" w:cs="宋体" w:hint="eastAsia"/>
          <w:b/>
          <w:bCs/>
          <w:color w:val="000000"/>
          <w:kern w:val="0"/>
          <w:sz w:val="24"/>
          <w:szCs w:val="24"/>
        </w:rPr>
        <w:t>.女性生殖系统——无变动</w:t>
      </w:r>
    </w:p>
    <w:p w:rsidR="00627CD9" w:rsidRPr="00627CD9" w:rsidRDefault="00627CD9" w:rsidP="00627CD9">
      <w:pPr>
        <w:widowControl/>
        <w:spacing w:before="100" w:beforeAutospacing="1" w:after="100" w:afterAutospacing="1" w:line="390" w:lineRule="atLeast"/>
        <w:jc w:val="left"/>
        <w:rPr>
          <w:rFonts w:ascii="Simsun" w:eastAsia="宋体" w:hAnsi="Simsun" w:cs="宋体" w:hint="eastAsia"/>
          <w:b/>
          <w:color w:val="000000"/>
          <w:kern w:val="0"/>
          <w:szCs w:val="21"/>
        </w:rPr>
      </w:pPr>
      <w:r w:rsidRPr="00627CD9">
        <w:rPr>
          <w:rFonts w:ascii="宋体" w:eastAsia="宋体" w:hAnsi="宋体" w:cs="宋体"/>
          <w:b/>
          <w:color w:val="000000"/>
          <w:kern w:val="0"/>
          <w:sz w:val="24"/>
          <w:szCs w:val="24"/>
        </w:rPr>
        <w:t>11</w:t>
      </w:r>
      <w:r w:rsidRPr="00627CD9">
        <w:rPr>
          <w:rFonts w:ascii="宋体" w:eastAsia="宋体" w:hAnsi="宋体" w:cs="宋体" w:hint="eastAsia"/>
          <w:b/>
          <w:color w:val="000000"/>
          <w:kern w:val="0"/>
          <w:sz w:val="24"/>
          <w:szCs w:val="24"/>
        </w:rPr>
        <w:t>.血液系统——无变动</w:t>
      </w:r>
    </w:p>
    <w:p w:rsidR="00627CD9" w:rsidRPr="00627CD9" w:rsidRDefault="00627CD9" w:rsidP="00627CD9">
      <w:pPr>
        <w:widowControl/>
        <w:spacing w:before="100" w:beforeAutospacing="1" w:after="100" w:afterAutospacing="1" w:line="390" w:lineRule="atLeast"/>
        <w:jc w:val="left"/>
        <w:rPr>
          <w:rFonts w:ascii="Simsun" w:eastAsia="宋体" w:hAnsi="Simsun" w:cs="宋体" w:hint="eastAsia"/>
          <w:b/>
          <w:color w:val="000000"/>
          <w:kern w:val="0"/>
          <w:szCs w:val="21"/>
        </w:rPr>
      </w:pPr>
      <w:r w:rsidRPr="00627CD9">
        <w:rPr>
          <w:rFonts w:ascii="宋体" w:eastAsia="宋体" w:hAnsi="宋体" w:cs="宋体"/>
          <w:b/>
          <w:color w:val="000000"/>
          <w:kern w:val="0"/>
          <w:sz w:val="24"/>
          <w:szCs w:val="24"/>
        </w:rPr>
        <w:t>12</w:t>
      </w:r>
      <w:r w:rsidRPr="00627CD9">
        <w:rPr>
          <w:rFonts w:ascii="宋体" w:eastAsia="宋体" w:hAnsi="宋体" w:cs="宋体" w:hint="eastAsia"/>
          <w:b/>
          <w:color w:val="000000"/>
          <w:kern w:val="0"/>
          <w:sz w:val="24"/>
          <w:szCs w:val="24"/>
        </w:rPr>
        <w:t>.代谢、内分泌系统——无变动</w:t>
      </w:r>
    </w:p>
    <w:p w:rsidR="00355AF9" w:rsidRPr="00355AF9" w:rsidRDefault="00627CD9" w:rsidP="00627CD9">
      <w:pPr>
        <w:widowControl/>
        <w:spacing w:before="100" w:beforeAutospacing="1" w:after="100" w:afterAutospacing="1" w:line="390" w:lineRule="atLeast"/>
        <w:jc w:val="left"/>
        <w:rPr>
          <w:rFonts w:ascii="宋体" w:eastAsia="宋体" w:hAnsi="宋体" w:cs="宋体"/>
          <w:b/>
          <w:bCs/>
          <w:color w:val="000000"/>
          <w:kern w:val="0"/>
          <w:sz w:val="24"/>
          <w:szCs w:val="24"/>
        </w:rPr>
      </w:pPr>
      <w:r>
        <w:rPr>
          <w:rFonts w:ascii="宋体" w:eastAsia="宋体" w:hAnsi="宋体" w:cs="宋体"/>
          <w:b/>
          <w:bCs/>
          <w:color w:val="000000"/>
          <w:kern w:val="0"/>
          <w:sz w:val="24"/>
          <w:szCs w:val="24"/>
        </w:rPr>
        <w:t>1</w:t>
      </w:r>
      <w:r w:rsidRPr="009506E0">
        <w:rPr>
          <w:rFonts w:ascii="宋体" w:eastAsia="宋体" w:hAnsi="宋体" w:cs="宋体" w:hint="eastAsia"/>
          <w:b/>
          <w:bCs/>
          <w:color w:val="000000"/>
          <w:kern w:val="0"/>
          <w:sz w:val="24"/>
          <w:szCs w:val="24"/>
        </w:rPr>
        <w:t>3、精神神经系统</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35"/>
        <w:gridCol w:w="3262"/>
        <w:gridCol w:w="4393"/>
      </w:tblGrid>
      <w:tr w:rsidR="00627CD9" w:rsidRPr="009506E0" w:rsidTr="00355AF9">
        <w:trPr>
          <w:jc w:val="center"/>
        </w:trPr>
        <w:tc>
          <w:tcPr>
            <w:tcW w:w="635" w:type="dxa"/>
            <w:tcBorders>
              <w:top w:val="outset" w:sz="6" w:space="0" w:color="auto"/>
              <w:left w:val="outset" w:sz="6" w:space="0" w:color="auto"/>
              <w:bottom w:val="outset" w:sz="6" w:space="0" w:color="auto"/>
              <w:right w:val="outset" w:sz="6" w:space="0" w:color="auto"/>
            </w:tcBorders>
            <w:vAlign w:val="center"/>
            <w:hideMark/>
          </w:tcPr>
          <w:p w:rsidR="00627CD9" w:rsidRPr="009506E0" w:rsidRDefault="00627CD9"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页码</w:t>
            </w:r>
          </w:p>
        </w:tc>
        <w:tc>
          <w:tcPr>
            <w:tcW w:w="3262" w:type="dxa"/>
            <w:tcBorders>
              <w:top w:val="outset" w:sz="6" w:space="0" w:color="auto"/>
              <w:left w:val="outset" w:sz="6" w:space="0" w:color="auto"/>
              <w:bottom w:val="outset" w:sz="6" w:space="0" w:color="auto"/>
              <w:right w:val="outset" w:sz="6" w:space="0" w:color="auto"/>
            </w:tcBorders>
            <w:vAlign w:val="center"/>
            <w:hideMark/>
          </w:tcPr>
          <w:p w:rsidR="00627CD9" w:rsidRPr="009506E0" w:rsidRDefault="00627CD9"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2016年</w:t>
            </w:r>
          </w:p>
        </w:tc>
        <w:tc>
          <w:tcPr>
            <w:tcW w:w="4393" w:type="dxa"/>
            <w:tcBorders>
              <w:top w:val="outset" w:sz="6" w:space="0" w:color="auto"/>
              <w:left w:val="outset" w:sz="6" w:space="0" w:color="auto"/>
              <w:bottom w:val="outset" w:sz="6" w:space="0" w:color="auto"/>
              <w:right w:val="outset" w:sz="6" w:space="0" w:color="auto"/>
            </w:tcBorders>
            <w:vAlign w:val="center"/>
            <w:hideMark/>
          </w:tcPr>
          <w:p w:rsidR="00627CD9" w:rsidRPr="009506E0" w:rsidRDefault="00627CD9"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2017年</w:t>
            </w:r>
          </w:p>
        </w:tc>
      </w:tr>
      <w:tr w:rsidR="00627CD9" w:rsidRPr="009506E0" w:rsidTr="00355AF9">
        <w:trPr>
          <w:jc w:val="center"/>
        </w:trPr>
        <w:tc>
          <w:tcPr>
            <w:tcW w:w="635" w:type="dxa"/>
            <w:tcBorders>
              <w:top w:val="outset" w:sz="6" w:space="0" w:color="auto"/>
              <w:left w:val="outset" w:sz="6" w:space="0" w:color="auto"/>
              <w:bottom w:val="outset" w:sz="6" w:space="0" w:color="auto"/>
              <w:right w:val="outset" w:sz="6" w:space="0" w:color="auto"/>
            </w:tcBorders>
            <w:vAlign w:val="center"/>
            <w:hideMark/>
          </w:tcPr>
          <w:p w:rsidR="00627CD9" w:rsidRPr="009506E0" w:rsidRDefault="00627CD9"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551</w:t>
            </w:r>
          </w:p>
        </w:tc>
        <w:tc>
          <w:tcPr>
            <w:tcW w:w="3262" w:type="dxa"/>
            <w:tcBorders>
              <w:top w:val="outset" w:sz="6" w:space="0" w:color="auto"/>
              <w:left w:val="outset" w:sz="6" w:space="0" w:color="auto"/>
              <w:bottom w:val="outset" w:sz="6" w:space="0" w:color="auto"/>
              <w:right w:val="outset" w:sz="6" w:space="0" w:color="auto"/>
            </w:tcBorders>
            <w:vAlign w:val="center"/>
            <w:hideMark/>
          </w:tcPr>
          <w:p w:rsidR="00627CD9" w:rsidRPr="009506E0" w:rsidRDefault="00627CD9"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“维生素B</w:t>
            </w:r>
            <w:r w:rsidRPr="009506E0">
              <w:rPr>
                <w:rFonts w:ascii="宋体" w:eastAsia="宋体" w:hAnsi="宋体" w:cs="宋体" w:hint="eastAsia"/>
                <w:color w:val="000000"/>
                <w:kern w:val="0"/>
                <w:sz w:val="24"/>
                <w:szCs w:val="24"/>
                <w:vertAlign w:val="subscript"/>
              </w:rPr>
              <w:t>1</w:t>
            </w:r>
            <w:r w:rsidRPr="009506E0">
              <w:rPr>
                <w:rFonts w:ascii="宋体" w:eastAsia="宋体" w:hAnsi="宋体" w:cs="宋体" w:hint="eastAsia"/>
                <w:color w:val="000000"/>
                <w:kern w:val="0"/>
                <w:sz w:val="24"/>
                <w:szCs w:val="24"/>
              </w:rPr>
              <w:t>、B</w:t>
            </w:r>
            <w:r w:rsidRPr="009506E0">
              <w:rPr>
                <w:rFonts w:ascii="宋体" w:eastAsia="宋体" w:hAnsi="宋体" w:cs="宋体" w:hint="eastAsia"/>
                <w:color w:val="000000"/>
                <w:kern w:val="0"/>
                <w:sz w:val="24"/>
                <w:szCs w:val="24"/>
                <w:vertAlign w:val="subscript"/>
              </w:rPr>
              <w:t>6</w:t>
            </w:r>
            <w:r w:rsidRPr="009506E0">
              <w:rPr>
                <w:rFonts w:ascii="宋体" w:eastAsia="宋体" w:hAnsi="宋体" w:cs="宋体" w:hint="eastAsia"/>
                <w:color w:val="000000"/>
                <w:kern w:val="0"/>
                <w:sz w:val="24"/>
                <w:szCs w:val="24"/>
              </w:rPr>
              <w:t>、B</w:t>
            </w:r>
            <w:r w:rsidRPr="009506E0">
              <w:rPr>
                <w:rFonts w:ascii="宋体" w:eastAsia="宋体" w:hAnsi="宋体" w:cs="宋体" w:hint="eastAsia"/>
                <w:color w:val="000000"/>
                <w:kern w:val="0"/>
                <w:sz w:val="24"/>
                <w:szCs w:val="24"/>
                <w:vertAlign w:val="subscript"/>
              </w:rPr>
              <w:t>12</w:t>
            </w:r>
            <w:r w:rsidRPr="009506E0">
              <w:rPr>
                <w:rFonts w:ascii="宋体" w:eastAsia="宋体" w:hAnsi="宋体" w:cs="宋体" w:hint="eastAsia"/>
                <w:color w:val="000000"/>
                <w:kern w:val="0"/>
                <w:sz w:val="24"/>
                <w:szCs w:val="24"/>
              </w:rPr>
              <w:t>”</w:t>
            </w:r>
          </w:p>
        </w:tc>
        <w:tc>
          <w:tcPr>
            <w:tcW w:w="4393" w:type="dxa"/>
            <w:tcBorders>
              <w:top w:val="outset" w:sz="6" w:space="0" w:color="auto"/>
              <w:left w:val="outset" w:sz="6" w:space="0" w:color="auto"/>
              <w:bottom w:val="outset" w:sz="6" w:space="0" w:color="auto"/>
              <w:right w:val="outset" w:sz="6" w:space="0" w:color="auto"/>
            </w:tcBorders>
            <w:vAlign w:val="center"/>
            <w:hideMark/>
          </w:tcPr>
          <w:p w:rsidR="00627CD9" w:rsidRPr="009506E0" w:rsidRDefault="00627CD9"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改为“维生素B</w:t>
            </w:r>
            <w:r w:rsidRPr="009506E0">
              <w:rPr>
                <w:rFonts w:ascii="宋体" w:eastAsia="宋体" w:hAnsi="宋体" w:cs="宋体" w:hint="eastAsia"/>
                <w:color w:val="000000"/>
                <w:kern w:val="0"/>
                <w:sz w:val="24"/>
                <w:szCs w:val="24"/>
                <w:vertAlign w:val="subscript"/>
              </w:rPr>
              <w:t>1</w:t>
            </w:r>
            <w:r w:rsidRPr="009506E0">
              <w:rPr>
                <w:rFonts w:ascii="宋体" w:eastAsia="宋体" w:hAnsi="宋体" w:cs="宋体" w:hint="eastAsia"/>
                <w:color w:val="000000"/>
                <w:kern w:val="0"/>
                <w:sz w:val="24"/>
                <w:szCs w:val="24"/>
              </w:rPr>
              <w:t>、维生素B</w:t>
            </w:r>
            <w:r w:rsidRPr="009506E0">
              <w:rPr>
                <w:rFonts w:ascii="宋体" w:eastAsia="宋体" w:hAnsi="宋体" w:cs="宋体" w:hint="eastAsia"/>
                <w:color w:val="000000"/>
                <w:kern w:val="0"/>
                <w:sz w:val="24"/>
                <w:szCs w:val="24"/>
                <w:vertAlign w:val="subscript"/>
              </w:rPr>
              <w:t>6</w:t>
            </w:r>
            <w:r w:rsidRPr="009506E0">
              <w:rPr>
                <w:rFonts w:ascii="宋体" w:eastAsia="宋体" w:hAnsi="宋体" w:cs="宋体" w:hint="eastAsia"/>
                <w:color w:val="000000"/>
                <w:kern w:val="0"/>
                <w:sz w:val="24"/>
                <w:szCs w:val="24"/>
              </w:rPr>
              <w:t>、维生素B</w:t>
            </w:r>
            <w:r w:rsidRPr="009506E0">
              <w:rPr>
                <w:rFonts w:ascii="宋体" w:eastAsia="宋体" w:hAnsi="宋体" w:cs="宋体" w:hint="eastAsia"/>
                <w:color w:val="000000"/>
                <w:kern w:val="0"/>
                <w:sz w:val="24"/>
                <w:szCs w:val="24"/>
                <w:vertAlign w:val="subscript"/>
              </w:rPr>
              <w:t>12</w:t>
            </w:r>
            <w:r w:rsidRPr="009506E0">
              <w:rPr>
                <w:rFonts w:ascii="宋体" w:eastAsia="宋体" w:hAnsi="宋体" w:cs="宋体" w:hint="eastAsia"/>
                <w:color w:val="000000"/>
                <w:kern w:val="0"/>
                <w:sz w:val="24"/>
                <w:szCs w:val="24"/>
              </w:rPr>
              <w:t>”</w:t>
            </w:r>
          </w:p>
        </w:tc>
      </w:tr>
    </w:tbl>
    <w:p w:rsidR="00355AF9" w:rsidRDefault="00355AF9" w:rsidP="00355AF9">
      <w:pPr>
        <w:widowControl/>
        <w:spacing w:before="100" w:beforeAutospacing="1" w:after="100" w:afterAutospacing="1" w:line="390" w:lineRule="atLeast"/>
        <w:jc w:val="left"/>
        <w:rPr>
          <w:rFonts w:ascii="宋体" w:eastAsia="宋体" w:hAnsi="宋体" w:cs="宋体"/>
          <w:b/>
          <w:color w:val="000000"/>
          <w:kern w:val="0"/>
          <w:sz w:val="24"/>
          <w:szCs w:val="24"/>
        </w:rPr>
      </w:pPr>
      <w:r w:rsidRPr="00355AF9">
        <w:rPr>
          <w:rFonts w:ascii="宋体" w:eastAsia="宋体" w:hAnsi="宋体" w:cs="宋体" w:hint="eastAsia"/>
          <w:b/>
          <w:bCs/>
          <w:color w:val="000000"/>
          <w:kern w:val="0"/>
          <w:sz w:val="24"/>
          <w:szCs w:val="24"/>
        </w:rPr>
        <w:t>14</w:t>
      </w:r>
      <w:r w:rsidRPr="00355AF9">
        <w:rPr>
          <w:rFonts w:ascii="宋体" w:eastAsia="宋体" w:hAnsi="宋体" w:cs="宋体" w:hint="eastAsia"/>
          <w:b/>
          <w:color w:val="000000"/>
          <w:kern w:val="0"/>
          <w:sz w:val="24"/>
          <w:szCs w:val="24"/>
        </w:rPr>
        <w:t>.运动系统——无变动</w:t>
      </w:r>
    </w:p>
    <w:p w:rsidR="00355AF9" w:rsidRPr="00355AF9" w:rsidRDefault="00355AF9" w:rsidP="00355AF9">
      <w:pPr>
        <w:widowControl/>
        <w:spacing w:before="100" w:beforeAutospacing="1" w:after="100" w:afterAutospacing="1" w:line="390" w:lineRule="atLeast"/>
        <w:jc w:val="left"/>
        <w:rPr>
          <w:rFonts w:ascii="宋体" w:eastAsia="宋体" w:hAnsi="宋体" w:cs="宋体"/>
          <w:b/>
          <w:bCs/>
          <w:color w:val="000000"/>
          <w:kern w:val="0"/>
          <w:sz w:val="24"/>
          <w:szCs w:val="24"/>
        </w:rPr>
      </w:pPr>
      <w:r w:rsidRPr="00355AF9">
        <w:rPr>
          <w:rFonts w:ascii="宋体" w:eastAsia="宋体" w:hAnsi="宋体" w:cs="宋体"/>
          <w:b/>
          <w:color w:val="000000"/>
          <w:kern w:val="0"/>
          <w:sz w:val="24"/>
          <w:szCs w:val="24"/>
        </w:rPr>
        <w:lastRenderedPageBreak/>
        <w:t>15</w:t>
      </w:r>
      <w:r w:rsidRPr="00355AF9">
        <w:rPr>
          <w:rFonts w:ascii="宋体" w:eastAsia="宋体" w:hAnsi="宋体" w:cs="宋体" w:hint="eastAsia"/>
          <w:b/>
          <w:color w:val="000000"/>
          <w:kern w:val="0"/>
          <w:sz w:val="24"/>
          <w:szCs w:val="24"/>
        </w:rPr>
        <w:t>.风湿免疫系统——无变动</w:t>
      </w:r>
    </w:p>
    <w:p w:rsidR="00355AF9" w:rsidRPr="009506E0" w:rsidRDefault="00355AF9" w:rsidP="00355AF9">
      <w:pPr>
        <w:widowControl/>
        <w:spacing w:line="390" w:lineRule="atLeast"/>
        <w:jc w:val="left"/>
        <w:rPr>
          <w:rFonts w:ascii="Simsun" w:eastAsia="宋体" w:hAnsi="Simsun" w:cs="宋体" w:hint="eastAsia"/>
          <w:color w:val="000000"/>
          <w:kern w:val="0"/>
          <w:szCs w:val="21"/>
        </w:rPr>
      </w:pPr>
      <w:r w:rsidRPr="009506E0">
        <w:rPr>
          <w:rFonts w:ascii="Simsun" w:eastAsia="宋体" w:hAnsi="Simsun" w:cs="宋体"/>
          <w:b/>
          <w:bCs/>
          <w:color w:val="000000"/>
          <w:kern w:val="0"/>
          <w:szCs w:val="21"/>
        </w:rPr>
        <w:t>1</w:t>
      </w:r>
      <w:r>
        <w:rPr>
          <w:rFonts w:ascii="Simsun" w:eastAsia="宋体" w:hAnsi="Simsun" w:cs="宋体"/>
          <w:b/>
          <w:bCs/>
          <w:color w:val="000000"/>
          <w:kern w:val="0"/>
          <w:szCs w:val="21"/>
        </w:rPr>
        <w:t>6</w:t>
      </w:r>
      <w:r w:rsidRPr="009506E0">
        <w:rPr>
          <w:rFonts w:ascii="Simsun" w:eastAsia="宋体" w:hAnsi="Simsun" w:cs="宋体"/>
          <w:b/>
          <w:bCs/>
          <w:color w:val="000000"/>
          <w:kern w:val="0"/>
          <w:szCs w:val="21"/>
        </w:rPr>
        <w:t>、儿科疾病</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95"/>
        <w:gridCol w:w="3407"/>
        <w:gridCol w:w="4388"/>
      </w:tblGrid>
      <w:tr w:rsidR="00355AF9" w:rsidRPr="009506E0" w:rsidTr="00355AF9">
        <w:trPr>
          <w:jc w:val="center"/>
        </w:trPr>
        <w:tc>
          <w:tcPr>
            <w:tcW w:w="495" w:type="dxa"/>
            <w:tcBorders>
              <w:top w:val="outset" w:sz="6" w:space="0" w:color="auto"/>
              <w:left w:val="outset" w:sz="6" w:space="0" w:color="auto"/>
              <w:bottom w:val="outset" w:sz="6" w:space="0" w:color="auto"/>
              <w:right w:val="outset" w:sz="6" w:space="0" w:color="auto"/>
            </w:tcBorders>
            <w:vAlign w:val="center"/>
            <w:hideMark/>
          </w:tcPr>
          <w:p w:rsidR="00355AF9" w:rsidRPr="009506E0" w:rsidRDefault="00355AF9" w:rsidP="00F91EA7">
            <w:pPr>
              <w:widowControl/>
              <w:wordWrap w:val="0"/>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页码</w:t>
            </w:r>
          </w:p>
        </w:tc>
        <w:tc>
          <w:tcPr>
            <w:tcW w:w="3407" w:type="dxa"/>
            <w:tcBorders>
              <w:top w:val="outset" w:sz="6" w:space="0" w:color="auto"/>
              <w:left w:val="outset" w:sz="6" w:space="0" w:color="auto"/>
              <w:bottom w:val="outset" w:sz="6" w:space="0" w:color="auto"/>
              <w:right w:val="outset" w:sz="6" w:space="0" w:color="auto"/>
            </w:tcBorders>
            <w:vAlign w:val="center"/>
            <w:hideMark/>
          </w:tcPr>
          <w:p w:rsidR="00355AF9" w:rsidRPr="009506E0" w:rsidRDefault="00355AF9"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2016年指南</w:t>
            </w:r>
          </w:p>
        </w:tc>
        <w:tc>
          <w:tcPr>
            <w:tcW w:w="4388" w:type="dxa"/>
            <w:tcBorders>
              <w:top w:val="outset" w:sz="6" w:space="0" w:color="auto"/>
              <w:left w:val="outset" w:sz="6" w:space="0" w:color="auto"/>
              <w:bottom w:val="outset" w:sz="6" w:space="0" w:color="auto"/>
              <w:right w:val="outset" w:sz="6" w:space="0" w:color="auto"/>
            </w:tcBorders>
            <w:vAlign w:val="center"/>
            <w:hideMark/>
          </w:tcPr>
          <w:p w:rsidR="00355AF9" w:rsidRPr="009506E0" w:rsidRDefault="00355AF9"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2017年指南</w:t>
            </w:r>
          </w:p>
        </w:tc>
      </w:tr>
      <w:tr w:rsidR="00355AF9" w:rsidRPr="009506E0" w:rsidTr="00355AF9">
        <w:trPr>
          <w:jc w:val="center"/>
        </w:trPr>
        <w:tc>
          <w:tcPr>
            <w:tcW w:w="495" w:type="dxa"/>
            <w:tcBorders>
              <w:top w:val="outset" w:sz="6" w:space="0" w:color="auto"/>
              <w:left w:val="outset" w:sz="6" w:space="0" w:color="auto"/>
              <w:bottom w:val="outset" w:sz="6" w:space="0" w:color="auto"/>
              <w:right w:val="outset" w:sz="6" w:space="0" w:color="auto"/>
            </w:tcBorders>
            <w:vAlign w:val="center"/>
            <w:hideMark/>
          </w:tcPr>
          <w:p w:rsidR="00355AF9" w:rsidRPr="009506E0" w:rsidRDefault="00355AF9"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p622</w:t>
            </w:r>
          </w:p>
        </w:tc>
        <w:tc>
          <w:tcPr>
            <w:tcW w:w="3407" w:type="dxa"/>
            <w:tcBorders>
              <w:top w:val="outset" w:sz="6" w:space="0" w:color="auto"/>
              <w:left w:val="outset" w:sz="6" w:space="0" w:color="auto"/>
              <w:bottom w:val="outset" w:sz="6" w:space="0" w:color="auto"/>
              <w:right w:val="outset" w:sz="6" w:space="0" w:color="auto"/>
            </w:tcBorders>
            <w:vAlign w:val="center"/>
            <w:hideMark/>
          </w:tcPr>
          <w:p w:rsidR="00355AF9" w:rsidRPr="009506E0" w:rsidRDefault="00355AF9"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按照我国卫生部规定</w:t>
            </w:r>
          </w:p>
        </w:tc>
        <w:tc>
          <w:tcPr>
            <w:tcW w:w="4388" w:type="dxa"/>
            <w:tcBorders>
              <w:top w:val="outset" w:sz="6" w:space="0" w:color="auto"/>
              <w:left w:val="outset" w:sz="6" w:space="0" w:color="auto"/>
              <w:bottom w:val="outset" w:sz="6" w:space="0" w:color="auto"/>
              <w:right w:val="outset" w:sz="6" w:space="0" w:color="auto"/>
            </w:tcBorders>
            <w:vAlign w:val="center"/>
            <w:hideMark/>
          </w:tcPr>
          <w:p w:rsidR="00355AF9" w:rsidRPr="009506E0" w:rsidRDefault="00355AF9" w:rsidP="00F91EA7">
            <w:pPr>
              <w:widowControl/>
              <w:wordWrap w:val="0"/>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按照国家卫生计生委的规定</w:t>
            </w:r>
          </w:p>
        </w:tc>
      </w:tr>
      <w:tr w:rsidR="00355AF9" w:rsidRPr="009506E0" w:rsidTr="00355AF9">
        <w:trPr>
          <w:jc w:val="center"/>
        </w:trPr>
        <w:tc>
          <w:tcPr>
            <w:tcW w:w="495" w:type="dxa"/>
            <w:tcBorders>
              <w:top w:val="outset" w:sz="6" w:space="0" w:color="auto"/>
              <w:left w:val="outset" w:sz="6" w:space="0" w:color="auto"/>
              <w:bottom w:val="outset" w:sz="6" w:space="0" w:color="auto"/>
              <w:right w:val="outset" w:sz="6" w:space="0" w:color="auto"/>
            </w:tcBorders>
            <w:vAlign w:val="center"/>
            <w:hideMark/>
          </w:tcPr>
          <w:p w:rsidR="00355AF9" w:rsidRPr="009506E0" w:rsidRDefault="00355AF9"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p623</w:t>
            </w:r>
          </w:p>
        </w:tc>
        <w:tc>
          <w:tcPr>
            <w:tcW w:w="3407" w:type="dxa"/>
            <w:tcBorders>
              <w:top w:val="outset" w:sz="6" w:space="0" w:color="auto"/>
              <w:left w:val="outset" w:sz="6" w:space="0" w:color="auto"/>
              <w:bottom w:val="outset" w:sz="6" w:space="0" w:color="auto"/>
              <w:right w:val="outset" w:sz="6" w:space="0" w:color="auto"/>
            </w:tcBorders>
            <w:vAlign w:val="center"/>
            <w:hideMark/>
          </w:tcPr>
          <w:p w:rsidR="00355AF9" w:rsidRPr="009506E0" w:rsidRDefault="00355AF9"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我国卫生部规定的儿童计划免疫的接种程序</w:t>
            </w:r>
          </w:p>
        </w:tc>
        <w:tc>
          <w:tcPr>
            <w:tcW w:w="4388" w:type="dxa"/>
            <w:tcBorders>
              <w:top w:val="outset" w:sz="6" w:space="0" w:color="auto"/>
              <w:left w:val="outset" w:sz="6" w:space="0" w:color="auto"/>
              <w:bottom w:val="outset" w:sz="6" w:space="0" w:color="auto"/>
              <w:right w:val="outset" w:sz="6" w:space="0" w:color="auto"/>
            </w:tcBorders>
            <w:vAlign w:val="center"/>
            <w:hideMark/>
          </w:tcPr>
          <w:p w:rsidR="00355AF9" w:rsidRPr="009506E0" w:rsidRDefault="00355AF9"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国家卫生计生委规定的儿童计划免疫的接种程序</w:t>
            </w:r>
          </w:p>
        </w:tc>
      </w:tr>
      <w:tr w:rsidR="00355AF9" w:rsidRPr="009506E0" w:rsidTr="00355AF9">
        <w:trPr>
          <w:jc w:val="center"/>
        </w:trPr>
        <w:tc>
          <w:tcPr>
            <w:tcW w:w="495" w:type="dxa"/>
            <w:tcBorders>
              <w:top w:val="outset" w:sz="6" w:space="0" w:color="auto"/>
              <w:left w:val="outset" w:sz="6" w:space="0" w:color="auto"/>
              <w:bottom w:val="outset" w:sz="6" w:space="0" w:color="auto"/>
              <w:right w:val="outset" w:sz="6" w:space="0" w:color="auto"/>
            </w:tcBorders>
            <w:vAlign w:val="center"/>
            <w:hideMark/>
          </w:tcPr>
          <w:p w:rsidR="00355AF9" w:rsidRPr="009506E0" w:rsidRDefault="00355AF9"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p623</w:t>
            </w:r>
          </w:p>
        </w:tc>
        <w:tc>
          <w:tcPr>
            <w:tcW w:w="3407" w:type="dxa"/>
            <w:tcBorders>
              <w:top w:val="outset" w:sz="6" w:space="0" w:color="auto"/>
              <w:left w:val="outset" w:sz="6" w:space="0" w:color="auto"/>
              <w:bottom w:val="outset" w:sz="6" w:space="0" w:color="auto"/>
              <w:right w:val="outset" w:sz="6" w:space="0" w:color="auto"/>
            </w:tcBorders>
            <w:vAlign w:val="center"/>
            <w:hideMark/>
          </w:tcPr>
          <w:p w:rsidR="00355AF9" w:rsidRPr="009506E0" w:rsidRDefault="00355AF9"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注：1998年卫生部规定不再复种卡介苗</w:t>
            </w:r>
          </w:p>
        </w:tc>
        <w:tc>
          <w:tcPr>
            <w:tcW w:w="4388" w:type="dxa"/>
            <w:tcBorders>
              <w:top w:val="outset" w:sz="6" w:space="0" w:color="auto"/>
              <w:left w:val="outset" w:sz="6" w:space="0" w:color="auto"/>
              <w:bottom w:val="outset" w:sz="6" w:space="0" w:color="auto"/>
              <w:right w:val="outset" w:sz="6" w:space="0" w:color="auto"/>
            </w:tcBorders>
            <w:vAlign w:val="center"/>
            <w:hideMark/>
          </w:tcPr>
          <w:p w:rsidR="00355AF9" w:rsidRPr="009506E0" w:rsidRDefault="00355AF9" w:rsidP="00F91EA7">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注：1998年卫生部（现国家卫生计生委）规定不再复种卡介苗</w:t>
            </w:r>
          </w:p>
        </w:tc>
      </w:tr>
    </w:tbl>
    <w:p w:rsidR="00355AF9" w:rsidRPr="00355AF9" w:rsidRDefault="00355AF9" w:rsidP="00355AF9">
      <w:pPr>
        <w:widowControl/>
        <w:spacing w:before="100" w:beforeAutospacing="1" w:after="100" w:afterAutospacing="1" w:line="390" w:lineRule="atLeast"/>
        <w:jc w:val="left"/>
        <w:rPr>
          <w:rFonts w:ascii="Simsun" w:eastAsia="宋体" w:hAnsi="Simsun" w:cs="宋体" w:hint="eastAsia"/>
          <w:b/>
          <w:color w:val="000000"/>
          <w:kern w:val="0"/>
          <w:szCs w:val="21"/>
        </w:rPr>
      </w:pPr>
      <w:r>
        <w:rPr>
          <w:rFonts w:ascii="宋体" w:eastAsia="宋体" w:hAnsi="宋体" w:cs="宋体" w:hint="eastAsia"/>
          <w:b/>
          <w:color w:val="000000"/>
          <w:kern w:val="0"/>
          <w:sz w:val="24"/>
          <w:szCs w:val="24"/>
        </w:rPr>
        <w:t>17</w:t>
      </w:r>
      <w:r w:rsidRPr="00355AF9">
        <w:rPr>
          <w:rFonts w:ascii="宋体" w:eastAsia="宋体" w:hAnsi="宋体" w:cs="宋体" w:hint="eastAsia"/>
          <w:b/>
          <w:color w:val="000000"/>
          <w:kern w:val="0"/>
          <w:sz w:val="24"/>
          <w:szCs w:val="24"/>
        </w:rPr>
        <w:t>.传染病、性传播疾病——无变动</w:t>
      </w:r>
    </w:p>
    <w:p w:rsidR="00355AF9" w:rsidRDefault="00355AF9" w:rsidP="00355AF9">
      <w:pPr>
        <w:widowControl/>
        <w:spacing w:before="100" w:beforeAutospacing="1" w:after="100" w:afterAutospacing="1" w:line="390" w:lineRule="atLeast"/>
        <w:jc w:val="left"/>
        <w:rPr>
          <w:rFonts w:ascii="宋体" w:eastAsia="宋体" w:hAnsi="宋体" w:cs="宋体"/>
          <w:b/>
          <w:color w:val="000000"/>
          <w:kern w:val="0"/>
          <w:sz w:val="24"/>
          <w:szCs w:val="24"/>
        </w:rPr>
      </w:pPr>
      <w:r>
        <w:rPr>
          <w:rFonts w:ascii="宋体" w:eastAsia="宋体" w:hAnsi="宋体" w:cs="宋体" w:hint="eastAsia"/>
          <w:b/>
          <w:color w:val="000000"/>
          <w:kern w:val="0"/>
          <w:sz w:val="24"/>
          <w:szCs w:val="24"/>
        </w:rPr>
        <w:t>18</w:t>
      </w:r>
      <w:r w:rsidRPr="00355AF9">
        <w:rPr>
          <w:rFonts w:ascii="宋体" w:eastAsia="宋体" w:hAnsi="宋体" w:cs="宋体" w:hint="eastAsia"/>
          <w:b/>
          <w:color w:val="000000"/>
          <w:kern w:val="0"/>
          <w:sz w:val="24"/>
          <w:szCs w:val="24"/>
        </w:rPr>
        <w:t>.其他系统——无变动</w:t>
      </w:r>
    </w:p>
    <w:p w:rsidR="00C04629" w:rsidRPr="00C04629" w:rsidRDefault="00C04629" w:rsidP="00C04629">
      <w:pPr>
        <w:widowControl/>
        <w:spacing w:before="100" w:beforeAutospacing="1" w:after="100" w:afterAutospacing="1" w:line="390" w:lineRule="atLeast"/>
        <w:jc w:val="left"/>
        <w:rPr>
          <w:rFonts w:ascii="Simsun" w:eastAsia="宋体" w:hAnsi="Simsun" w:cs="宋体" w:hint="eastAsia"/>
          <w:b/>
          <w:color w:val="000000"/>
          <w:kern w:val="0"/>
          <w:szCs w:val="21"/>
        </w:rPr>
      </w:pPr>
      <w:r w:rsidRPr="00C04629">
        <w:rPr>
          <w:rFonts w:ascii="宋体" w:eastAsia="宋体" w:hAnsi="宋体" w:cs="宋体"/>
          <w:b/>
          <w:color w:val="000000"/>
          <w:kern w:val="0"/>
          <w:sz w:val="24"/>
          <w:szCs w:val="24"/>
        </w:rPr>
        <w:t>19</w:t>
      </w:r>
      <w:r w:rsidRPr="00C04629">
        <w:rPr>
          <w:rFonts w:ascii="宋体" w:eastAsia="宋体" w:hAnsi="宋体" w:cs="宋体" w:hint="eastAsia"/>
          <w:b/>
          <w:color w:val="000000"/>
          <w:kern w:val="0"/>
          <w:sz w:val="24"/>
          <w:szCs w:val="24"/>
        </w:rPr>
        <w:t>.实践综合——无变动</w:t>
      </w:r>
    </w:p>
    <w:p w:rsidR="00C04629" w:rsidRPr="00C04629" w:rsidRDefault="00C04629" w:rsidP="00355AF9">
      <w:pPr>
        <w:widowControl/>
        <w:spacing w:before="100" w:beforeAutospacing="1" w:after="100" w:afterAutospacing="1" w:line="390" w:lineRule="atLeast"/>
        <w:jc w:val="left"/>
        <w:rPr>
          <w:rFonts w:ascii="Simsun" w:eastAsia="宋体" w:hAnsi="Simsun" w:cs="宋体" w:hint="eastAsia"/>
          <w:b/>
          <w:color w:val="000000"/>
          <w:kern w:val="0"/>
          <w:szCs w:val="21"/>
        </w:rPr>
      </w:pPr>
    </w:p>
    <w:p w:rsidR="009506E0" w:rsidRPr="009506E0" w:rsidRDefault="009506E0" w:rsidP="009506E0">
      <w:pPr>
        <w:widowControl/>
        <w:spacing w:before="100" w:beforeAutospacing="1" w:after="100" w:afterAutospacing="1" w:line="390" w:lineRule="atLeast"/>
        <w:jc w:val="left"/>
        <w:rPr>
          <w:rFonts w:ascii="Simsun" w:eastAsia="宋体" w:hAnsi="Simsun" w:cs="宋体" w:hint="eastAsia"/>
          <w:color w:val="000000"/>
          <w:kern w:val="0"/>
          <w:szCs w:val="21"/>
        </w:rPr>
      </w:pPr>
      <w:r w:rsidRPr="009506E0">
        <w:rPr>
          <w:rFonts w:ascii="宋体" w:eastAsia="宋体" w:hAnsi="宋体" w:cs="宋体" w:hint="eastAsia"/>
          <w:b/>
          <w:bCs/>
          <w:color w:val="000000"/>
          <w:kern w:val="0"/>
          <w:sz w:val="24"/>
          <w:szCs w:val="24"/>
        </w:rPr>
        <w:t>8、医学心理学</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35"/>
        <w:gridCol w:w="3496"/>
        <w:gridCol w:w="4059"/>
      </w:tblGrid>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页码（2017年页码）</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2016年原文</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2017年修改为</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13</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这门学科是将心理学的理论知识应用于医学领域</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这门学科是将心理学的理论知识和</w:t>
            </w:r>
            <w:r w:rsidRPr="00734BDC">
              <w:rPr>
                <w:rFonts w:ascii="宋体" w:eastAsia="宋体" w:hAnsi="宋体" w:cs="宋体" w:hint="eastAsia"/>
                <w:color w:val="000000"/>
                <w:kern w:val="0"/>
                <w:sz w:val="24"/>
                <w:szCs w:val="24"/>
                <w:highlight w:val="lightGray"/>
              </w:rPr>
              <w:t>技术</w:t>
            </w:r>
            <w:r w:rsidRPr="009506E0">
              <w:rPr>
                <w:rFonts w:ascii="宋体" w:eastAsia="宋体" w:hAnsi="宋体" w:cs="宋体" w:hint="eastAsia"/>
                <w:color w:val="000000"/>
                <w:kern w:val="0"/>
                <w:sz w:val="24"/>
                <w:szCs w:val="24"/>
              </w:rPr>
              <w:t>应用于医学领域</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13</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医学心理学在性质上是一门在心理学及医学领域的应用学科与交叉学科</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医学心理学在性质上是一门在心理学及医学的应用学科与交叉学科</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13</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心理学现在已发展为40多个分支</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心理学现在已已具有40多个分支</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14</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这一实验室的建立是在当时许多</w:t>
            </w:r>
            <w:r w:rsidR="00E3015D">
              <w:fldChar w:fldCharType="begin"/>
            </w:r>
            <w:r w:rsidR="00E3015D">
              <w:instrText xml:space="preserve"> HYPERLINK "http://yixue.koolearn.com/lc/lcyx/" \t "_blank" </w:instrText>
            </w:r>
            <w:r w:rsidR="00E3015D">
              <w:fldChar w:fldCharType="separate"/>
            </w:r>
            <w:r w:rsidRPr="009506E0">
              <w:rPr>
                <w:rFonts w:ascii="宋体" w:eastAsia="宋体" w:hAnsi="宋体" w:cs="宋体" w:hint="eastAsia"/>
                <w:color w:val="000099"/>
                <w:kern w:val="0"/>
                <w:sz w:val="24"/>
                <w:szCs w:val="24"/>
              </w:rPr>
              <w:t>临床医学</w:t>
            </w:r>
            <w:r w:rsidR="00E3015D">
              <w:rPr>
                <w:rFonts w:ascii="宋体" w:eastAsia="宋体" w:hAnsi="宋体" w:cs="宋体"/>
                <w:color w:val="000099"/>
                <w:kern w:val="0"/>
                <w:sz w:val="24"/>
                <w:szCs w:val="24"/>
              </w:rPr>
              <w:fldChar w:fldCharType="end"/>
            </w:r>
            <w:r w:rsidRPr="009506E0">
              <w:rPr>
                <w:rFonts w:ascii="宋体" w:eastAsia="宋体" w:hAnsi="宋体" w:cs="宋体" w:hint="eastAsia"/>
                <w:color w:val="000000"/>
                <w:kern w:val="0"/>
                <w:sz w:val="24"/>
                <w:szCs w:val="24"/>
              </w:rPr>
              <w:t>和生理学家所作的关于感知觉的生理学研究的基础上取得的</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这一实验室建立的基础是当时许多临床医学家和生理学家所作的关于感知觉的生理学研究</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lastRenderedPageBreak/>
              <w:t>14</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并成为医学发展的指导思想。也可以说是哲学观在医学上的反映</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是该时期医学发展的指导思想，也可以说是该时代的哲学观在医学上的反映</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14</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大约在1万年以前的原始社会</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大约形成于1万年以前的原始社会</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14</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科学技术思想尚未确立</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科学思想尚未确立</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14</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认为人类的生命和健康由上帝神灵主宰</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认为人类的生命和健康由神灵所主宰</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14</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这种模式随着生产力水平的提高虽然已经失去存在的意义</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随着生产力水平的提高，这种模式虽然已经失去存在的意义</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14</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我国中医学就是在其阶段发展起来的。</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我国中医学就是在这一阶段发展起来的，</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14</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有一些中医著作中提出“天人合一”、“天人相应”的观点</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中医著作中有关“天人合一”、“天人相应”的观点</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14</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也正是自然哲学的医学模式的观点</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也是自然哲学的医学模式的观点</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14</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但毕竟是朴素的唯物论</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但毕竟是基于朴素的唯物论</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14</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从15世纪文艺复兴以后，西方医学开始摆脱宗教的禁锢，</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欧洲14～17世纪的文艺复兴运动，使得西方医学开始摆脱宗教的禁锢。</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14</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这就是以生物躯体为中心的医学整体观的时期</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这就是以生物躯体为中心的生物医学观的时期</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14</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人们已经采用杀菌灭虫、预防接种和抗菌药物等手段</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人们采用杀菌灭虫、预防接种和抗菌药物等手段</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14</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逐渐暴露了生物医学的片面性，即忽略了人体具有整体性和社会性的特点</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生物医学模式逐渐暴露出其片面性，即忽略了人具有整体性和社会性的特点</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14</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使疾病谱和死亡谱发生的根本变化</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疾病谱和死亡谱发生的根本变化</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14</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对于疾病和健康问题来说</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在思考人类的疾病和健康问题的时候</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14</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充分考虑到病人的心理因素和社会因素的特点</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充分考虑到病人的心理因素和社会因素的作用</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14</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 xml:space="preserve">中国有些专家学者又提出了“整体医学模式”（holistic </w:t>
            </w:r>
            <w:r w:rsidRPr="009506E0">
              <w:rPr>
                <w:rFonts w:ascii="宋体" w:eastAsia="宋体" w:hAnsi="宋体" w:cs="宋体" w:hint="eastAsia"/>
                <w:color w:val="000000"/>
                <w:kern w:val="0"/>
                <w:sz w:val="24"/>
                <w:szCs w:val="24"/>
              </w:rPr>
              <w:lastRenderedPageBreak/>
              <w:t>medical model），这是对医学发展更新的观点</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lastRenderedPageBreak/>
              <w:t>中国学者又提出了“整体医学模式”（holistic medical model），这是有关医学发展更新的认知</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lastRenderedPageBreak/>
              <w:t>15</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医学心理学作为医学科学的一门基础理论课程，阐明心理社会因素对健康和疾病的作用和机制，</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医学心理学阐明心理社会因素对健康和疾病的作用及其机制，</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15</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同时提供了恰当的临床技艺和合理的养生保健措施</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同时提供了恰当的临床技能和合理的养生保健措施</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15</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医学心理学不仅对精神疾患的心理障碍现象进行研究，而且还要对人体各种躯体疾病的心理问题进行探讨。医学心理学研究的任务表现为</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医学心理学不仅对人的异常心理现象进行研究，还要对与各种躯体疾病相关的心理问题进行探讨。医学心理学研究的任务为</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15</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也是使医学心理学变得可操作的一项重要任务</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也是使医学心理学具有可操作的一项重要任务</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15</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搞清生物功能、心理功能和社会功能在病人身上的相互影响以及心理障碍的类型</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阐明生理功能、心理功能和社会功能相互影响以及心理障碍的类型</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15</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这些均离不开心理评估手段的应用</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就需要对心理评估手段合理应用</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15</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研究患者在被护理过程中的特点</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研究患者的心理特点</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15</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巧妙的积极的暗示可使病人身体和心情进人积极状态；热情的鼓励可以鼓舞病人战胜疾病的信心和斗志</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巧妙的积极的暗示可使病人身体和情绪进入积极状态；热情的鼓励可以激励患者战胜疾病的信心和斗志</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15</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已经对人在健康和疾病的若干关系问题上建立了自己的理论体系</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已经对人在有关健康和疾病的若干关系问题上建立了自己的理论体系</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15</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一个完整的个体不仅是生物的人</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一个完整的人类个体不仅是生物的人</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24</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人的很多疾病都是遗传病，如色盲、苯丙酮尿症等。有些遗传病是由染色体数目或形态不正常引起的，有些则来自基因的缺陷，称为遗传机制缺陷。遗传缺陷引起的障碍包括发展缺陷和精神缺</w:t>
            </w:r>
            <w:r w:rsidRPr="009506E0">
              <w:rPr>
                <w:rFonts w:ascii="宋体" w:eastAsia="宋体" w:hAnsi="宋体" w:cs="宋体" w:hint="eastAsia"/>
                <w:color w:val="000000"/>
                <w:kern w:val="0"/>
                <w:sz w:val="24"/>
                <w:szCs w:val="24"/>
              </w:rPr>
              <w:lastRenderedPageBreak/>
              <w:t>陷。</w:t>
            </w:r>
            <w:r w:rsidRPr="009506E0">
              <w:rPr>
                <w:rFonts w:ascii="宋体" w:eastAsia="宋体" w:hAnsi="宋体" w:cs="宋体" w:hint="eastAsia"/>
                <w:color w:val="000000"/>
                <w:kern w:val="0"/>
                <w:sz w:val="24"/>
                <w:szCs w:val="24"/>
              </w:rPr>
              <w:br/>
              <w:t> 发展缺陷包括先天愚型、性别发育不正常、苯丙酮尿症。精神障碍包括精神分裂症、抑郁症、亨廷顿舞蹈症。</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855D5F">
              <w:rPr>
                <w:rFonts w:ascii="宋体" w:eastAsia="宋体" w:hAnsi="宋体" w:cs="宋体" w:hint="eastAsia"/>
                <w:color w:val="000000"/>
                <w:kern w:val="0"/>
                <w:sz w:val="24"/>
                <w:szCs w:val="24"/>
                <w:highlight w:val="cyan"/>
              </w:rPr>
              <w:lastRenderedPageBreak/>
              <w:t>对此部分进行了删除</w:t>
            </w:r>
            <w:r w:rsidRPr="009506E0">
              <w:rPr>
                <w:rFonts w:ascii="宋体" w:eastAsia="宋体" w:hAnsi="宋体" w:cs="宋体" w:hint="eastAsia"/>
                <w:color w:val="000000"/>
                <w:kern w:val="0"/>
                <w:sz w:val="24"/>
                <w:szCs w:val="24"/>
              </w:rPr>
              <w:t>。</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lastRenderedPageBreak/>
              <w:t>25</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（二）个体不同时期心理发展的特点</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855D5F">
              <w:rPr>
                <w:rFonts w:ascii="宋体" w:eastAsia="宋体" w:hAnsi="宋体" w:cs="宋体" w:hint="eastAsia"/>
                <w:color w:val="000000"/>
                <w:kern w:val="0"/>
                <w:sz w:val="24"/>
                <w:szCs w:val="24"/>
                <w:highlight w:val="cyan"/>
              </w:rPr>
              <w:t>对此知识点进行了删除</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30</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错觉</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855D5F">
              <w:rPr>
                <w:rFonts w:ascii="宋体" w:eastAsia="宋体" w:hAnsi="宋体" w:cs="宋体" w:hint="eastAsia"/>
                <w:color w:val="000000"/>
                <w:kern w:val="0"/>
                <w:sz w:val="24"/>
                <w:szCs w:val="24"/>
                <w:highlight w:val="cyan"/>
              </w:rPr>
              <w:t>对此知识点进行了删除</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33</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6935DA"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同时，人脑细胞没有再生能力，据统计，人在18岁以后每4小时约有1000个细胞发生障碍，一年之内就有近900万神经细胞丧失功能。因此，注意脑的营养与适当的休息，对增强记忆也是有益的。</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855D5F">
            <w:pPr>
              <w:widowControl/>
              <w:spacing w:line="390" w:lineRule="atLeast"/>
              <w:jc w:val="left"/>
              <w:rPr>
                <w:rFonts w:ascii="Simsun" w:eastAsia="宋体" w:hAnsi="Simsun" w:cs="宋体" w:hint="eastAsia"/>
                <w:color w:val="000000"/>
                <w:kern w:val="0"/>
                <w:szCs w:val="21"/>
              </w:rPr>
            </w:pPr>
            <w:r w:rsidRPr="00855D5F">
              <w:rPr>
                <w:rFonts w:ascii="宋体" w:eastAsia="宋体" w:hAnsi="宋体" w:cs="宋体" w:hint="eastAsia"/>
                <w:color w:val="000000"/>
                <w:kern w:val="0"/>
                <w:sz w:val="24"/>
                <w:szCs w:val="24"/>
                <w:highlight w:val="cyan"/>
              </w:rPr>
              <w:t>对此段进行了删除</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40</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第（4）点末尾的“情绪的组织作用体现在对记忆和行为的影响方面。良好情绪状态下，容易回忆带有愉快情绪色彩的材料；如果识记材料在某种情绪状态下被记忆，那么在同样的情绪状态下，这些材料更容易被回忆出来。当人处在积极、乐观的情绪状态时，倾向与注意事物美好的一面，而在消极情绪状态下则使人产生悲观意识，失去希望和渴求，更容易产生攻击性行为。”</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855D5F">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将此部分内容移至第（3）点末尾</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40</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目前，国内心理咨询工作正步人不断完善和规范的职业轨道。</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将此部分内容删除</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51</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第七节 行为</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将此知识点进行了删除</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58</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自我意识也发展到一个新的高度。</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自我意识也发展到一个新的高度；少年“逆反期”的反抗现象是自我意识增强的重要标志。</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lastRenderedPageBreak/>
              <w:t>58</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注意稳定性的影响以及是否存在考试焦虑等。</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注意稳定性的影响以及是否存在考试焦虑等，因而，对青少年的学习问题要综合考虑并有针对性地对因纠治。</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59</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中年人是整个社会的中坚力量。</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删除了此句话</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60</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认知功能下降。认知功能是一个人认知外界客观事物的能力。</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删除了此句话</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62</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应激的概念最初由加拿大心理学家塞里</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应激的概念最初由加拿大病理生理学家塞里</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63</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（3）行为反应：</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855D5F">
              <w:rPr>
                <w:rFonts w:ascii="宋体" w:eastAsia="宋体" w:hAnsi="宋体" w:cs="宋体" w:hint="eastAsia"/>
                <w:color w:val="000000"/>
                <w:kern w:val="0"/>
                <w:sz w:val="24"/>
                <w:szCs w:val="24"/>
                <w:highlight w:val="cyan"/>
              </w:rPr>
              <w:t>此知识点后末尾添加“适应不良的行为性应激反应包括：逃避与回避、退化与依赖、敌对与攻击、无助与自怜、物质滥用等</w:t>
            </w:r>
            <w:r w:rsidRPr="009506E0">
              <w:rPr>
                <w:rFonts w:ascii="宋体" w:eastAsia="宋体" w:hAnsi="宋体" w:cs="宋体" w:hint="eastAsia"/>
                <w:color w:val="000000"/>
                <w:kern w:val="0"/>
                <w:sz w:val="24"/>
                <w:szCs w:val="24"/>
              </w:rPr>
              <w:t>”</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63</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指借助于自我防御机制，个体面对环境的挑战，对自己的应对效果作出新的解释</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指借助于自我防御机制来应对环境的挑战，将自己与环境刺激的关系稍作调整</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65</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心身疾病是心理社会因素在发病、发展过程中起重要作用的躯体器质性疾病</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狭义的心身疾病是指心理社会因素在发病、发展过程中起重要作用的躯体器质性疾病；广义的心身疾病则进一步包括了与心理社会因素关系密切的躯体功能性障碍。</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68</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而另一个人却可以泰然处之</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而另一个人却可以安然度过，可能的解释之一是个体人格特征的差异</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69</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人际关系的不协调等都会使人产生焦虑、烦躁、愤怒、失望等紧张情绪</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人际关系的不协调等都会使人产生焦虑、烦躁、愤怒、失望等紧张情绪，如前文所述，都与心身疾病的发病与病程密切相关</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69</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量表中的“生活变化单位”（LCU）代表相应事件在一段时间内经历的生活变化所要求的适应程度的数量估计</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量表中的“生活变化单位”（LCU）代表在一段时间内相应事件所带来的生活变化所要求的适应程度的数量估计，或可被简单理解为该事件对个体的心理刺激强度，</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70</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原发性高血压是以慢性血压升高为特征的临床综合征。高血压导</w:t>
            </w:r>
            <w:r w:rsidRPr="009506E0">
              <w:rPr>
                <w:rFonts w:ascii="宋体" w:eastAsia="宋体" w:hAnsi="宋体" w:cs="宋体" w:hint="eastAsia"/>
                <w:color w:val="000000"/>
                <w:kern w:val="0"/>
                <w:sz w:val="24"/>
                <w:szCs w:val="24"/>
              </w:rPr>
              <w:lastRenderedPageBreak/>
              <w:t>致冠心病、脑卒中、肾衰竭等并发症</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lastRenderedPageBreak/>
              <w:t>原发性高血压是一种与遗传因素和其他许多因素相关的、但确切病因尚未</w:t>
            </w:r>
            <w:r w:rsidRPr="009506E0">
              <w:rPr>
                <w:rFonts w:ascii="宋体" w:eastAsia="宋体" w:hAnsi="宋体" w:cs="宋体" w:hint="eastAsia"/>
                <w:color w:val="000000"/>
                <w:kern w:val="0"/>
                <w:sz w:val="24"/>
                <w:szCs w:val="24"/>
              </w:rPr>
              <w:lastRenderedPageBreak/>
              <w:t>明确的、以慢性血压升高为特征的临床综合征。高血压导致冠心病、脑卒中、肾衰竭等并发症</w:t>
            </w:r>
          </w:p>
        </w:tc>
      </w:tr>
      <w:tr w:rsidR="009506E0" w:rsidRPr="009506E0" w:rsidTr="009506E0">
        <w:trPr>
          <w:jc w:val="center"/>
        </w:trPr>
        <w:tc>
          <w:tcPr>
            <w:tcW w:w="67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lastRenderedPageBreak/>
              <w:t>93</w:t>
            </w:r>
          </w:p>
        </w:tc>
        <w:tc>
          <w:tcPr>
            <w:tcW w:w="3825"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2.身段表情 身段表情是身体各部分的姿势动作”</w:t>
            </w:r>
          </w:p>
        </w:tc>
        <w:tc>
          <w:tcPr>
            <w:tcW w:w="44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“2.肢体表情 肢体表情是身体各部分的姿势动作”</w:t>
            </w:r>
          </w:p>
        </w:tc>
      </w:tr>
    </w:tbl>
    <w:p w:rsidR="009506E0" w:rsidRPr="009506E0" w:rsidRDefault="009506E0" w:rsidP="009506E0">
      <w:pPr>
        <w:widowControl/>
        <w:spacing w:before="100" w:beforeAutospacing="1" w:after="100" w:afterAutospacing="1"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18"/>
          <w:szCs w:val="18"/>
        </w:rPr>
        <w:t xml:space="preserve">　</w:t>
      </w:r>
      <w:r w:rsidRPr="009506E0">
        <w:rPr>
          <w:rFonts w:ascii="宋体" w:eastAsia="宋体" w:hAnsi="宋体" w:cs="宋体" w:hint="eastAsia"/>
          <w:b/>
          <w:bCs/>
          <w:color w:val="000000"/>
          <w:kern w:val="0"/>
          <w:sz w:val="24"/>
          <w:szCs w:val="24"/>
        </w:rPr>
        <w:t xml:space="preserve">　9、医学伦理学</w:t>
      </w:r>
    </w:p>
    <w:p w:rsidR="009506E0" w:rsidRPr="009506E0" w:rsidRDefault="009506E0" w:rsidP="009506E0">
      <w:pPr>
        <w:widowControl/>
        <w:spacing w:line="390" w:lineRule="atLeast"/>
        <w:jc w:val="center"/>
        <w:rPr>
          <w:rFonts w:ascii="Simsun" w:eastAsia="宋体" w:hAnsi="Simsun" w:cs="宋体" w:hint="eastAsia"/>
          <w:color w:val="000000"/>
          <w:kern w:val="0"/>
          <w:szCs w:val="21"/>
        </w:rPr>
      </w:pPr>
      <w:r w:rsidRPr="009506E0">
        <w:rPr>
          <w:rFonts w:ascii="宋体" w:eastAsia="宋体" w:hAnsi="宋体" w:cs="宋体"/>
          <w:noProof/>
          <w:color w:val="000000"/>
          <w:kern w:val="0"/>
          <w:sz w:val="18"/>
          <w:szCs w:val="18"/>
        </w:rPr>
        <w:drawing>
          <wp:inline distT="0" distB="0" distL="0" distR="0">
            <wp:extent cx="5572125" cy="2867025"/>
            <wp:effectExtent l="0" t="0" r="9525" b="9525"/>
            <wp:docPr id="1" name="图片 1" descr="http://file.koolearn.com/20161125/148003930623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file.koolearn.com/20161125/14800393062387.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72125" cy="2867025"/>
                    </a:xfrm>
                    <a:prstGeom prst="rect">
                      <a:avLst/>
                    </a:prstGeom>
                    <a:noFill/>
                    <a:ln>
                      <a:noFill/>
                    </a:ln>
                  </pic:spPr>
                </pic:pic>
              </a:graphicData>
            </a:graphic>
          </wp:inline>
        </w:drawing>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92"/>
        <w:gridCol w:w="3723"/>
        <w:gridCol w:w="3775"/>
      </w:tblGrid>
      <w:tr w:rsidR="009506E0" w:rsidRPr="009506E0" w:rsidTr="009506E0">
        <w:trPr>
          <w:jc w:val="center"/>
        </w:trPr>
        <w:tc>
          <w:tcPr>
            <w:tcW w:w="81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P150</w:t>
            </w:r>
          </w:p>
        </w:tc>
        <w:tc>
          <w:tcPr>
            <w:tcW w:w="390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唯一宗旨</w:t>
            </w:r>
          </w:p>
        </w:tc>
        <w:tc>
          <w:tcPr>
            <w:tcW w:w="38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唯一职责</w:t>
            </w:r>
          </w:p>
        </w:tc>
      </w:tr>
      <w:tr w:rsidR="009506E0" w:rsidRPr="009506E0" w:rsidTr="009506E0">
        <w:trPr>
          <w:jc w:val="center"/>
        </w:trPr>
        <w:tc>
          <w:tcPr>
            <w:tcW w:w="81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P151</w:t>
            </w:r>
          </w:p>
        </w:tc>
        <w:tc>
          <w:tcPr>
            <w:tcW w:w="360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他们大多就被拒之医院的大门外</w:t>
            </w:r>
          </w:p>
        </w:tc>
        <w:tc>
          <w:tcPr>
            <w:tcW w:w="38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大多被医院距之门外</w:t>
            </w:r>
          </w:p>
        </w:tc>
      </w:tr>
      <w:tr w:rsidR="009506E0" w:rsidRPr="009506E0" w:rsidTr="009506E0">
        <w:trPr>
          <w:jc w:val="center"/>
        </w:trPr>
        <w:tc>
          <w:tcPr>
            <w:tcW w:w="81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P153</w:t>
            </w:r>
          </w:p>
        </w:tc>
        <w:tc>
          <w:tcPr>
            <w:tcW w:w="390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如婴儿</w:t>
            </w:r>
          </w:p>
        </w:tc>
        <w:tc>
          <w:tcPr>
            <w:tcW w:w="35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如</w:t>
            </w:r>
            <w:r w:rsidRPr="00A24632">
              <w:rPr>
                <w:rFonts w:ascii="宋体" w:eastAsia="宋体" w:hAnsi="宋体" w:cs="宋体" w:hint="eastAsia"/>
                <w:color w:val="000000"/>
                <w:kern w:val="0"/>
                <w:sz w:val="24"/>
                <w:szCs w:val="24"/>
                <w:highlight w:val="cyan"/>
              </w:rPr>
              <w:t>严重缺陷新生儿</w:t>
            </w:r>
          </w:p>
        </w:tc>
      </w:tr>
      <w:tr w:rsidR="009506E0" w:rsidRPr="009506E0" w:rsidTr="009506E0">
        <w:trPr>
          <w:jc w:val="center"/>
        </w:trPr>
        <w:tc>
          <w:tcPr>
            <w:tcW w:w="81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P153</w:t>
            </w:r>
          </w:p>
        </w:tc>
        <w:tc>
          <w:tcPr>
            <w:tcW w:w="390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p>
        </w:tc>
        <w:tc>
          <w:tcPr>
            <w:tcW w:w="35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删除“自觉选择生命价值的一种方式”</w:t>
            </w:r>
          </w:p>
        </w:tc>
      </w:tr>
      <w:tr w:rsidR="009506E0" w:rsidRPr="009506E0" w:rsidTr="009506E0">
        <w:trPr>
          <w:jc w:val="center"/>
        </w:trPr>
        <w:tc>
          <w:tcPr>
            <w:tcW w:w="81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P155</w:t>
            </w:r>
          </w:p>
        </w:tc>
        <w:tc>
          <w:tcPr>
            <w:tcW w:w="390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美国部分州曾通过了《尊严死亡法案》，后又被终止。澳大利亚也是如此。</w:t>
            </w:r>
          </w:p>
        </w:tc>
        <w:tc>
          <w:tcPr>
            <w:tcW w:w="35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美国部分州通过了《尊严死亡法案》，澳大利亚北部地区通过了终末期病人死亡权利法，</w:t>
            </w:r>
            <w:r w:rsidRPr="00A24632">
              <w:rPr>
                <w:rFonts w:ascii="宋体" w:eastAsia="宋体" w:hAnsi="宋体" w:cs="宋体" w:hint="eastAsia"/>
                <w:color w:val="000000"/>
                <w:kern w:val="0"/>
                <w:sz w:val="24"/>
                <w:szCs w:val="24"/>
                <w:highlight w:val="cyan"/>
              </w:rPr>
              <w:t>但又被废止。</w:t>
            </w:r>
          </w:p>
        </w:tc>
      </w:tr>
      <w:tr w:rsidR="009506E0" w:rsidRPr="009506E0" w:rsidTr="009506E0">
        <w:trPr>
          <w:jc w:val="center"/>
        </w:trPr>
        <w:tc>
          <w:tcPr>
            <w:tcW w:w="81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P155</w:t>
            </w:r>
          </w:p>
        </w:tc>
        <w:tc>
          <w:tcPr>
            <w:tcW w:w="390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在多次</w:t>
            </w:r>
            <w:r w:rsidRPr="00A24632">
              <w:rPr>
                <w:rFonts w:ascii="宋体" w:eastAsia="宋体" w:hAnsi="宋体" w:cs="宋体" w:hint="eastAsia"/>
                <w:color w:val="000000"/>
                <w:kern w:val="0"/>
                <w:sz w:val="24"/>
                <w:szCs w:val="24"/>
                <w:highlight w:val="cyan"/>
              </w:rPr>
              <w:t>人大和政协会议</w:t>
            </w:r>
            <w:r w:rsidRPr="009506E0">
              <w:rPr>
                <w:rFonts w:ascii="宋体" w:eastAsia="宋体" w:hAnsi="宋体" w:cs="宋体" w:hint="eastAsia"/>
                <w:color w:val="000000"/>
                <w:kern w:val="0"/>
                <w:sz w:val="24"/>
                <w:szCs w:val="24"/>
              </w:rPr>
              <w:t>上</w:t>
            </w:r>
          </w:p>
        </w:tc>
        <w:tc>
          <w:tcPr>
            <w:tcW w:w="38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在多次“</w:t>
            </w:r>
            <w:r w:rsidRPr="00A24632">
              <w:rPr>
                <w:rFonts w:ascii="宋体" w:eastAsia="宋体" w:hAnsi="宋体" w:cs="宋体" w:hint="eastAsia"/>
                <w:color w:val="000000"/>
                <w:kern w:val="0"/>
                <w:sz w:val="24"/>
                <w:szCs w:val="24"/>
                <w:highlight w:val="cyan"/>
              </w:rPr>
              <w:t>两会</w:t>
            </w:r>
            <w:r w:rsidRPr="009506E0">
              <w:rPr>
                <w:rFonts w:ascii="宋体" w:eastAsia="宋体" w:hAnsi="宋体" w:cs="宋体" w:hint="eastAsia"/>
                <w:color w:val="000000"/>
                <w:kern w:val="0"/>
                <w:sz w:val="24"/>
                <w:szCs w:val="24"/>
              </w:rPr>
              <w:t>”上</w:t>
            </w:r>
          </w:p>
        </w:tc>
      </w:tr>
      <w:tr w:rsidR="009506E0" w:rsidRPr="009506E0" w:rsidTr="009506E0">
        <w:trPr>
          <w:jc w:val="center"/>
        </w:trPr>
        <w:tc>
          <w:tcPr>
            <w:tcW w:w="81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P155</w:t>
            </w:r>
          </w:p>
        </w:tc>
        <w:tc>
          <w:tcPr>
            <w:tcW w:w="390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p>
        </w:tc>
        <w:tc>
          <w:tcPr>
            <w:tcW w:w="38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删除“也未颁布过相关的政策、条例”</w:t>
            </w:r>
          </w:p>
        </w:tc>
      </w:tr>
      <w:tr w:rsidR="009506E0" w:rsidRPr="009506E0" w:rsidTr="009506E0">
        <w:trPr>
          <w:jc w:val="center"/>
        </w:trPr>
        <w:tc>
          <w:tcPr>
            <w:tcW w:w="81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lastRenderedPageBreak/>
              <w:t>P156</w:t>
            </w:r>
          </w:p>
        </w:tc>
        <w:tc>
          <w:tcPr>
            <w:tcW w:w="390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同时死亡解决了有限的资源与可能的无限的人口之间的冲突，推动人类的发展和进步，彰显生命的物质价值。</w:t>
            </w:r>
          </w:p>
        </w:tc>
        <w:tc>
          <w:tcPr>
            <w:tcW w:w="38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同时死亡解决了有限的资源与可能的无限的人口之间的矛盾，推动人类的发展和进步。</w:t>
            </w:r>
          </w:p>
        </w:tc>
      </w:tr>
      <w:tr w:rsidR="009506E0" w:rsidRPr="009506E0" w:rsidTr="009506E0">
        <w:trPr>
          <w:jc w:val="center"/>
        </w:trPr>
        <w:tc>
          <w:tcPr>
            <w:tcW w:w="81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P157</w:t>
            </w:r>
          </w:p>
        </w:tc>
        <w:tc>
          <w:tcPr>
            <w:tcW w:w="390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此时死者的心脏可能还在跳动</w:t>
            </w:r>
          </w:p>
        </w:tc>
        <w:tc>
          <w:tcPr>
            <w:tcW w:w="38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此时患者的心脏在生命维持技术支持下还在跳动</w:t>
            </w:r>
          </w:p>
        </w:tc>
      </w:tr>
      <w:tr w:rsidR="009506E0" w:rsidRPr="009506E0" w:rsidTr="009506E0">
        <w:trPr>
          <w:jc w:val="center"/>
        </w:trPr>
        <w:tc>
          <w:tcPr>
            <w:tcW w:w="81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P157</w:t>
            </w:r>
          </w:p>
        </w:tc>
        <w:tc>
          <w:tcPr>
            <w:tcW w:w="390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30～40个</w:t>
            </w:r>
          </w:p>
        </w:tc>
        <w:tc>
          <w:tcPr>
            <w:tcW w:w="38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多个</w:t>
            </w:r>
          </w:p>
        </w:tc>
      </w:tr>
      <w:tr w:rsidR="009506E0" w:rsidRPr="009506E0" w:rsidTr="009506E0">
        <w:trPr>
          <w:jc w:val="center"/>
        </w:trPr>
        <w:tc>
          <w:tcPr>
            <w:tcW w:w="81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P158</w:t>
            </w:r>
          </w:p>
        </w:tc>
        <w:tc>
          <w:tcPr>
            <w:tcW w:w="390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p>
        </w:tc>
        <w:tc>
          <w:tcPr>
            <w:tcW w:w="38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A24632">
              <w:rPr>
                <w:rFonts w:ascii="宋体" w:eastAsia="宋体" w:hAnsi="宋体" w:cs="宋体" w:hint="eastAsia"/>
                <w:color w:val="000000"/>
                <w:kern w:val="0"/>
                <w:sz w:val="24"/>
                <w:szCs w:val="24"/>
                <w:highlight w:val="cyan"/>
              </w:rPr>
              <w:t>删除</w:t>
            </w:r>
            <w:r w:rsidRPr="009506E0">
              <w:rPr>
                <w:rFonts w:ascii="宋体" w:eastAsia="宋体" w:hAnsi="宋体" w:cs="宋体" w:hint="eastAsia"/>
                <w:color w:val="000000"/>
                <w:kern w:val="0"/>
                <w:sz w:val="24"/>
                <w:szCs w:val="24"/>
              </w:rPr>
              <w:t>“</w:t>
            </w:r>
            <w:r w:rsidRPr="00A24632">
              <w:rPr>
                <w:rFonts w:ascii="宋体" w:eastAsia="宋体" w:hAnsi="宋体" w:cs="宋体" w:hint="eastAsia"/>
                <w:color w:val="000000"/>
                <w:kern w:val="0"/>
                <w:sz w:val="24"/>
                <w:szCs w:val="24"/>
              </w:rPr>
              <w:t>对于医师和社会制度的制定者来说，决定不应该将执行脑死亡标准后可能会出现的、所谓好的结果就确证脑死亡标准的正当性是源于此的。</w:t>
            </w:r>
            <w:r w:rsidRPr="009506E0">
              <w:rPr>
                <w:rFonts w:ascii="宋体" w:eastAsia="宋体" w:hAnsi="宋体" w:cs="宋体" w:hint="eastAsia"/>
                <w:color w:val="000000"/>
                <w:kern w:val="0"/>
                <w:sz w:val="24"/>
                <w:szCs w:val="24"/>
              </w:rPr>
              <w:t>”</w:t>
            </w:r>
          </w:p>
        </w:tc>
      </w:tr>
      <w:tr w:rsidR="009506E0" w:rsidRPr="009506E0" w:rsidTr="009506E0">
        <w:trPr>
          <w:jc w:val="center"/>
        </w:trPr>
        <w:tc>
          <w:tcPr>
            <w:tcW w:w="81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P159</w:t>
            </w:r>
          </w:p>
        </w:tc>
        <w:tc>
          <w:tcPr>
            <w:tcW w:w="390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张海超</w:t>
            </w:r>
          </w:p>
        </w:tc>
        <w:tc>
          <w:tcPr>
            <w:tcW w:w="38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张某</w:t>
            </w:r>
          </w:p>
        </w:tc>
      </w:tr>
      <w:tr w:rsidR="009506E0" w:rsidRPr="009506E0" w:rsidTr="009506E0">
        <w:trPr>
          <w:jc w:val="center"/>
        </w:trPr>
        <w:tc>
          <w:tcPr>
            <w:tcW w:w="81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P159</w:t>
            </w:r>
          </w:p>
        </w:tc>
        <w:tc>
          <w:tcPr>
            <w:tcW w:w="390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p>
        </w:tc>
        <w:tc>
          <w:tcPr>
            <w:tcW w:w="38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删除“（</w:t>
            </w:r>
            <w:proofErr w:type="spellStart"/>
            <w:r w:rsidRPr="009506E0">
              <w:rPr>
                <w:rFonts w:ascii="宋体" w:eastAsia="宋体" w:hAnsi="宋体" w:cs="宋体" w:hint="eastAsia"/>
                <w:color w:val="000000"/>
                <w:kern w:val="0"/>
                <w:sz w:val="24"/>
                <w:szCs w:val="24"/>
              </w:rPr>
              <w:t>publichealth</w:t>
            </w:r>
            <w:proofErr w:type="spellEnd"/>
            <w:r w:rsidRPr="009506E0">
              <w:rPr>
                <w:rFonts w:ascii="宋体" w:eastAsia="宋体" w:hAnsi="宋体" w:cs="宋体" w:hint="eastAsia"/>
                <w:color w:val="000000"/>
                <w:kern w:val="0"/>
                <w:sz w:val="24"/>
                <w:szCs w:val="24"/>
              </w:rPr>
              <w:t>，又译公共健康）”</w:t>
            </w:r>
          </w:p>
        </w:tc>
      </w:tr>
      <w:tr w:rsidR="009506E0" w:rsidRPr="009506E0" w:rsidTr="009506E0">
        <w:trPr>
          <w:jc w:val="center"/>
        </w:trPr>
        <w:tc>
          <w:tcPr>
            <w:tcW w:w="81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P165</w:t>
            </w:r>
          </w:p>
        </w:tc>
        <w:tc>
          <w:tcPr>
            <w:tcW w:w="390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有益于健康方向改变的相关政策、法规、组织的综合</w:t>
            </w:r>
          </w:p>
        </w:tc>
        <w:tc>
          <w:tcPr>
            <w:tcW w:w="38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有益于健康方向改变的相关政策、法规、组织的综合措施</w:t>
            </w:r>
          </w:p>
        </w:tc>
      </w:tr>
      <w:tr w:rsidR="009506E0" w:rsidRPr="009506E0" w:rsidTr="009506E0">
        <w:trPr>
          <w:jc w:val="center"/>
        </w:trPr>
        <w:tc>
          <w:tcPr>
            <w:tcW w:w="81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169</w:t>
            </w:r>
          </w:p>
        </w:tc>
        <w:tc>
          <w:tcPr>
            <w:tcW w:w="390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对受试者存在一定的风险</w:t>
            </w:r>
          </w:p>
        </w:tc>
        <w:tc>
          <w:tcPr>
            <w:tcW w:w="38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对受试者存在一定的风险性</w:t>
            </w:r>
          </w:p>
        </w:tc>
      </w:tr>
      <w:tr w:rsidR="009506E0" w:rsidRPr="009506E0" w:rsidTr="009506E0">
        <w:trPr>
          <w:jc w:val="center"/>
        </w:trPr>
        <w:tc>
          <w:tcPr>
            <w:tcW w:w="81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175</w:t>
            </w:r>
          </w:p>
        </w:tc>
        <w:tc>
          <w:tcPr>
            <w:tcW w:w="390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新华网华盛顿2013年10月15日报道，国际辅助生育技术监控委员会发布的报告显示，自1978年首名试管婴儿诞生以来，全球已有500万试管婴儿降临人世，其中一半在过去6年中诞生。这说明体外受精技术已经成为不育治疗的"主流选择"。</w:t>
            </w:r>
          </w:p>
        </w:tc>
        <w:tc>
          <w:tcPr>
            <w:tcW w:w="35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删除</w:t>
            </w:r>
          </w:p>
        </w:tc>
      </w:tr>
      <w:tr w:rsidR="009506E0" w:rsidRPr="009506E0" w:rsidTr="009506E0">
        <w:trPr>
          <w:jc w:val="center"/>
        </w:trPr>
        <w:tc>
          <w:tcPr>
            <w:tcW w:w="81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181</w:t>
            </w:r>
          </w:p>
        </w:tc>
        <w:tc>
          <w:tcPr>
            <w:tcW w:w="390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目前，我国对此尚未有规定，尽管如此，在条件成熟时可以确定第二种推定同意的合法地位。</w:t>
            </w:r>
          </w:p>
        </w:tc>
        <w:tc>
          <w:tcPr>
            <w:tcW w:w="38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删除</w:t>
            </w:r>
          </w:p>
        </w:tc>
      </w:tr>
      <w:tr w:rsidR="009506E0" w:rsidRPr="009506E0" w:rsidTr="009506E0">
        <w:trPr>
          <w:jc w:val="center"/>
        </w:trPr>
        <w:tc>
          <w:tcPr>
            <w:tcW w:w="81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182</w:t>
            </w:r>
          </w:p>
        </w:tc>
        <w:tc>
          <w:tcPr>
            <w:tcW w:w="390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1.前提考虑因素</w:t>
            </w:r>
            <w:r w:rsidRPr="009506E0">
              <w:rPr>
                <w:rFonts w:ascii="宋体" w:eastAsia="宋体" w:hAnsi="宋体" w:cs="宋体" w:hint="eastAsia"/>
                <w:color w:val="000000"/>
                <w:kern w:val="0"/>
                <w:sz w:val="24"/>
                <w:szCs w:val="24"/>
              </w:rPr>
              <w:br/>
              <w:t> ……</w:t>
            </w:r>
            <w:r w:rsidRPr="009506E0">
              <w:rPr>
                <w:rFonts w:ascii="宋体" w:eastAsia="宋体" w:hAnsi="宋体" w:cs="宋体" w:hint="eastAsia"/>
                <w:color w:val="000000"/>
                <w:kern w:val="0"/>
                <w:sz w:val="24"/>
                <w:szCs w:val="24"/>
              </w:rPr>
              <w:br/>
              <w:t> 2.至上考虑因素</w:t>
            </w:r>
            <w:r w:rsidRPr="009506E0">
              <w:rPr>
                <w:rFonts w:ascii="宋体" w:eastAsia="宋体" w:hAnsi="宋体" w:cs="宋体" w:hint="eastAsia"/>
                <w:color w:val="000000"/>
                <w:kern w:val="0"/>
                <w:sz w:val="24"/>
                <w:szCs w:val="24"/>
              </w:rPr>
              <w:br/>
              <w:t> ……</w:t>
            </w:r>
            <w:r w:rsidRPr="009506E0">
              <w:rPr>
                <w:rFonts w:ascii="宋体" w:eastAsia="宋体" w:hAnsi="宋体" w:cs="宋体" w:hint="eastAsia"/>
                <w:color w:val="000000"/>
                <w:kern w:val="0"/>
                <w:sz w:val="24"/>
                <w:szCs w:val="24"/>
              </w:rPr>
              <w:br/>
            </w:r>
            <w:r w:rsidRPr="009506E0">
              <w:rPr>
                <w:rFonts w:ascii="宋体" w:eastAsia="宋体" w:hAnsi="宋体" w:cs="宋体" w:hint="eastAsia"/>
                <w:color w:val="000000"/>
                <w:kern w:val="0"/>
                <w:sz w:val="24"/>
                <w:szCs w:val="24"/>
              </w:rPr>
              <w:lastRenderedPageBreak/>
              <w:t> 3.优先考虑因素</w:t>
            </w:r>
            <w:r w:rsidRPr="009506E0">
              <w:rPr>
                <w:rFonts w:ascii="宋体" w:eastAsia="宋体" w:hAnsi="宋体" w:cs="宋体" w:hint="eastAsia"/>
                <w:color w:val="000000"/>
                <w:kern w:val="0"/>
                <w:sz w:val="24"/>
                <w:szCs w:val="24"/>
              </w:rPr>
              <w:br/>
              <w:t> ……</w:t>
            </w:r>
            <w:r w:rsidRPr="009506E0">
              <w:rPr>
                <w:rFonts w:ascii="宋体" w:eastAsia="宋体" w:hAnsi="宋体" w:cs="宋体" w:hint="eastAsia"/>
                <w:color w:val="000000"/>
                <w:kern w:val="0"/>
                <w:sz w:val="24"/>
                <w:szCs w:val="24"/>
              </w:rPr>
              <w:br/>
              <w:t> 4.通常考虑因素</w:t>
            </w:r>
            <w:r w:rsidRPr="009506E0">
              <w:rPr>
                <w:rFonts w:ascii="宋体" w:eastAsia="宋体" w:hAnsi="宋体" w:cs="宋体" w:hint="eastAsia"/>
                <w:color w:val="000000"/>
                <w:kern w:val="0"/>
                <w:sz w:val="24"/>
                <w:szCs w:val="24"/>
              </w:rPr>
              <w:br/>
              <w:t> ……</w:t>
            </w:r>
            <w:r w:rsidRPr="009506E0">
              <w:rPr>
                <w:rFonts w:ascii="宋体" w:eastAsia="宋体" w:hAnsi="宋体" w:cs="宋体" w:hint="eastAsia"/>
                <w:color w:val="000000"/>
                <w:kern w:val="0"/>
                <w:sz w:val="24"/>
                <w:szCs w:val="24"/>
              </w:rPr>
              <w:br/>
              <w:t> 5.辅助参考因素</w:t>
            </w:r>
            <w:r w:rsidRPr="009506E0">
              <w:rPr>
                <w:rFonts w:ascii="宋体" w:eastAsia="宋体" w:hAnsi="宋体" w:cs="宋体" w:hint="eastAsia"/>
                <w:color w:val="000000"/>
                <w:kern w:val="0"/>
                <w:sz w:val="24"/>
                <w:szCs w:val="24"/>
              </w:rPr>
              <w:br/>
              <w:t> “受者的家庭地位及作用”、“受者的社会价值”、“受者的经济支付能力”、“移植的科研价值”、“受者等待的时间”、“移植后的余年寿命”和“捐赠者与受赠者所在地理位置的远近”等因素是辅助和参考因素。在考虑了上述“前提因素”、“至上因素”、“优先因素”、“通常因素”后，如果还是难以确定谁优先获得可供移植的器官，即器官移植的多个需要者的“前提因素”、“通常因素”分别相似、相同或难以比较、又没有“至上因素”和“优先因素”，可以考虑这些参考因素。总体看，这些社会因素只能作为辅助因素，不能作为“前提、至上、优先、通常”标准。需要说明的是“辅助参考因素”中多个因素需要综合考虑，但个别因素有时有可能转化为“前提考虑因素”。如“捐赠者与受赠者所在地理位置的远近”决定是否可以及时将器官运送到受者身边，从而可能成为最终决定性因素。</w:t>
            </w:r>
          </w:p>
        </w:tc>
        <w:tc>
          <w:tcPr>
            <w:tcW w:w="38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lastRenderedPageBreak/>
              <w:t>在临床实践中，谁有权优先获取可供移植的器官，一般可考虑以下因素：</w:t>
            </w:r>
            <w:r w:rsidRPr="009506E0">
              <w:rPr>
                <w:rFonts w:ascii="宋体" w:eastAsia="宋体" w:hAnsi="宋体" w:cs="宋体" w:hint="eastAsia"/>
                <w:color w:val="000000"/>
                <w:kern w:val="0"/>
                <w:sz w:val="24"/>
                <w:szCs w:val="24"/>
              </w:rPr>
              <w:br/>
              <w:t> 1.</w:t>
            </w:r>
            <w:r w:rsidRPr="00A24632">
              <w:rPr>
                <w:rFonts w:ascii="宋体" w:eastAsia="宋体" w:hAnsi="宋体" w:cs="宋体" w:hint="eastAsia"/>
                <w:color w:val="000000"/>
                <w:kern w:val="0"/>
                <w:sz w:val="24"/>
                <w:szCs w:val="24"/>
                <w:highlight w:val="cyan"/>
              </w:rPr>
              <w:t>医学标准 ……</w:t>
            </w:r>
            <w:r w:rsidRPr="00A24632">
              <w:rPr>
                <w:rFonts w:ascii="宋体" w:eastAsia="宋体" w:hAnsi="宋体" w:cs="宋体" w:hint="eastAsia"/>
                <w:color w:val="000000"/>
                <w:kern w:val="0"/>
                <w:sz w:val="24"/>
                <w:szCs w:val="24"/>
                <w:highlight w:val="cyan"/>
              </w:rPr>
              <w:br/>
            </w:r>
            <w:r w:rsidRPr="00A24632">
              <w:rPr>
                <w:rFonts w:ascii="宋体" w:eastAsia="宋体" w:hAnsi="宋体" w:cs="宋体" w:hint="eastAsia"/>
                <w:color w:val="000000"/>
                <w:kern w:val="0"/>
                <w:sz w:val="24"/>
                <w:szCs w:val="24"/>
                <w:highlight w:val="cyan"/>
              </w:rPr>
              <w:lastRenderedPageBreak/>
              <w:t> 2.捐献意愿 ……</w:t>
            </w:r>
            <w:r w:rsidRPr="00A24632">
              <w:rPr>
                <w:rFonts w:ascii="宋体" w:eastAsia="宋体" w:hAnsi="宋体" w:cs="宋体" w:hint="eastAsia"/>
                <w:color w:val="000000"/>
                <w:kern w:val="0"/>
                <w:sz w:val="24"/>
                <w:szCs w:val="24"/>
                <w:highlight w:val="cyan"/>
              </w:rPr>
              <w:br/>
              <w:t> 3.捐献事实 ……</w:t>
            </w:r>
            <w:r w:rsidRPr="00A24632">
              <w:rPr>
                <w:rFonts w:ascii="宋体" w:eastAsia="宋体" w:hAnsi="宋体" w:cs="宋体" w:hint="eastAsia"/>
                <w:color w:val="000000"/>
                <w:kern w:val="0"/>
                <w:sz w:val="24"/>
                <w:szCs w:val="24"/>
                <w:highlight w:val="cyan"/>
              </w:rPr>
              <w:br/>
              <w:t> 4.登记时序 ……</w:t>
            </w:r>
            <w:r w:rsidRPr="00A24632">
              <w:rPr>
                <w:rFonts w:ascii="宋体" w:eastAsia="宋体" w:hAnsi="宋体" w:cs="宋体" w:hint="eastAsia"/>
                <w:color w:val="000000"/>
                <w:kern w:val="0"/>
                <w:sz w:val="24"/>
                <w:szCs w:val="24"/>
                <w:highlight w:val="cyan"/>
              </w:rPr>
              <w:br/>
              <w:t> 5.其他因素 “</w:t>
            </w:r>
            <w:r w:rsidRPr="009506E0">
              <w:rPr>
                <w:rFonts w:ascii="宋体" w:eastAsia="宋体" w:hAnsi="宋体" w:cs="宋体" w:hint="eastAsia"/>
                <w:color w:val="000000"/>
                <w:kern w:val="0"/>
                <w:sz w:val="24"/>
                <w:szCs w:val="24"/>
              </w:rPr>
              <w:t>受者的家庭地位及作用”、“受者的社会价值”、“受者的经济支付能力”、“移植的科研价值”、“受者等待的时间”、“移植后的余年寿命”和“捐赠者与受赠者所在地理位置的远近”等因素是辅助和参考因素。这些社会因素只能作为辅助因素，不能作为优先选择的标准。</w:t>
            </w:r>
            <w:r w:rsidRPr="009506E0">
              <w:rPr>
                <w:rFonts w:ascii="宋体" w:eastAsia="宋体" w:hAnsi="宋体" w:cs="宋体" w:hint="eastAsia"/>
                <w:color w:val="000000"/>
                <w:kern w:val="0"/>
                <w:sz w:val="24"/>
                <w:szCs w:val="24"/>
              </w:rPr>
              <w:br/>
              <w:t> （注：最前面添加了一句话，小标题变动比较大，但是内容没变，只有最后第5点删减一部分内容）</w:t>
            </w:r>
          </w:p>
        </w:tc>
      </w:tr>
      <w:tr w:rsidR="009506E0" w:rsidRPr="009506E0" w:rsidTr="009506E0">
        <w:trPr>
          <w:jc w:val="center"/>
        </w:trPr>
        <w:tc>
          <w:tcPr>
            <w:tcW w:w="81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lastRenderedPageBreak/>
              <w:t>187</w:t>
            </w:r>
          </w:p>
        </w:tc>
        <w:tc>
          <w:tcPr>
            <w:tcW w:w="390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我们对携带遗传病或将来可能发病基因的胎儿是继续保留还是舍弃呢？又有多少胎儿完全没有携带缺陷基因呢？</w:t>
            </w:r>
          </w:p>
        </w:tc>
        <w:tc>
          <w:tcPr>
            <w:tcW w:w="3870" w:type="dxa"/>
            <w:tcBorders>
              <w:top w:val="outset" w:sz="6" w:space="0" w:color="auto"/>
              <w:left w:val="outset" w:sz="6" w:space="0" w:color="auto"/>
              <w:bottom w:val="outset" w:sz="6" w:space="0" w:color="auto"/>
              <w:right w:val="outset" w:sz="6" w:space="0" w:color="auto"/>
            </w:tcBorders>
            <w:vAlign w:val="center"/>
            <w:hideMark/>
          </w:tcPr>
          <w:p w:rsidR="009506E0" w:rsidRPr="009506E0" w:rsidRDefault="009506E0" w:rsidP="009506E0">
            <w:pPr>
              <w:widowControl/>
              <w:spacing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t>什么是好基因？什么是坏基因？对此，很难有一个绝对的标准。</w:t>
            </w:r>
          </w:p>
        </w:tc>
      </w:tr>
    </w:tbl>
    <w:p w:rsidR="009506E0" w:rsidRPr="009506E0" w:rsidRDefault="009506E0" w:rsidP="009506E0">
      <w:pPr>
        <w:widowControl/>
        <w:spacing w:before="100" w:beforeAutospacing="1" w:after="100" w:afterAutospacing="1" w:line="390" w:lineRule="atLeast"/>
        <w:jc w:val="left"/>
        <w:rPr>
          <w:rFonts w:ascii="Simsun" w:eastAsia="宋体" w:hAnsi="Simsun" w:cs="宋体" w:hint="eastAsia"/>
          <w:color w:val="000000"/>
          <w:kern w:val="0"/>
          <w:szCs w:val="21"/>
        </w:rPr>
      </w:pPr>
      <w:r w:rsidRPr="009506E0">
        <w:rPr>
          <w:rFonts w:ascii="宋体" w:eastAsia="宋体" w:hAnsi="宋体" w:cs="宋体" w:hint="eastAsia"/>
          <w:color w:val="000000"/>
          <w:kern w:val="0"/>
          <w:sz w:val="24"/>
          <w:szCs w:val="24"/>
        </w:rPr>
        <w:lastRenderedPageBreak/>
        <w:t xml:space="preserve">　　22.卫生法规——无变动</w:t>
      </w:r>
    </w:p>
    <w:p w:rsidR="00CA0599" w:rsidRDefault="00194FD6"/>
    <w:sectPr w:rsidR="00CA0599">
      <w:headerReference w:type="even" r:id="rId10"/>
      <w:headerReference w:type="default" r:id="rId11"/>
      <w:head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4FD6" w:rsidRDefault="00194FD6" w:rsidP="009506E0">
      <w:r>
        <w:separator/>
      </w:r>
    </w:p>
  </w:endnote>
  <w:endnote w:type="continuationSeparator" w:id="0">
    <w:p w:rsidR="00194FD6" w:rsidRDefault="00194FD6" w:rsidP="009506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4FD6" w:rsidRDefault="00194FD6" w:rsidP="009506E0">
      <w:r>
        <w:separator/>
      </w:r>
    </w:p>
  </w:footnote>
  <w:footnote w:type="continuationSeparator" w:id="0">
    <w:p w:rsidR="00194FD6" w:rsidRDefault="00194FD6" w:rsidP="009506E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1B4F" w:rsidRDefault="00194FD6">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810403" o:spid="_x0000_s2056" type="#_x0000_t75" style="position:absolute;left:0;text-align:left;margin-left:0;margin-top:0;width:415.2pt;height:180.9pt;z-index:-251657216;mso-position-horizontal:center;mso-position-horizontal-relative:margin;mso-position-vertical:center;mso-position-vertical-relative:margin" o:allowincell="f">
          <v:imagedata r:id="rId1" o:title="{0BDDA86C-CE52-423F-B6BA-8CCC4FE75962}"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28B" w:rsidRDefault="00BD228B" w:rsidP="00BD228B">
    <w:pPr>
      <w:pStyle w:val="a3"/>
      <w:jc w:val="both"/>
      <w:rPr>
        <w:rFonts w:hint="eastAsia"/>
      </w:rPr>
    </w:pPr>
    <w:r w:rsidRPr="00BD228B">
      <w:rPr>
        <w:noProof/>
      </w:rPr>
      <w:drawing>
        <wp:inline distT="0" distB="0" distL="0" distR="0">
          <wp:extent cx="1524000" cy="647700"/>
          <wp:effectExtent l="0" t="0" r="0" b="0"/>
          <wp:docPr id="4" name="图片 4" descr="C:\Users\jinjunliang.KOOLEARN-INC\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njunliang.KOOLEARN-INC\Desktop\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4000" cy="647700"/>
                  </a:xfrm>
                  <a:prstGeom prst="rect">
                    <a:avLst/>
                  </a:prstGeom>
                  <a:noFill/>
                  <a:ln>
                    <a:noFill/>
                  </a:ln>
                </pic:spPr>
              </pic:pic>
            </a:graphicData>
          </a:graphic>
        </wp:inline>
      </w:drawing>
    </w:r>
    <w:r w:rsidR="00194FD6">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810404" o:spid="_x0000_s2057" type="#_x0000_t75" style="position:absolute;left:0;text-align:left;margin-left:0;margin-top:0;width:415.2pt;height:180.9pt;z-index:-251656192;mso-position-horizontal:center;mso-position-horizontal-relative:margin;mso-position-vertical:center;mso-position-vertical-relative:margin" o:allowincell="f">
          <v:imagedata r:id="rId2" o:title="{0BDDA86C-CE52-423F-B6BA-8CCC4FE75962}" gain="19661f" blacklevel="22938f"/>
          <w10:wrap anchorx="margin" anchory="margin"/>
        </v:shape>
      </w:pict>
    </w:r>
    <w:r>
      <w:rPr>
        <w:rFonts w:hint="eastAsia"/>
      </w:rPr>
      <w:t xml:space="preserve"> </w:t>
    </w:r>
    <w:r>
      <w:t xml:space="preserve">                </w:t>
    </w:r>
    <w:r>
      <w:rPr>
        <w:rFonts w:hint="eastAsia"/>
      </w:rPr>
      <w:t>新东方</w:t>
    </w:r>
    <w:r>
      <w:t>在线医学原创</w:t>
    </w:r>
    <w:hyperlink r:id="rId3" w:history="1">
      <w:r w:rsidRPr="00A6004D">
        <w:rPr>
          <w:rStyle w:val="a7"/>
        </w:rPr>
        <w:t>http://yixue.koolearn.com/</w:t>
      </w:r>
    </w:hyperlink>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1B4F" w:rsidRDefault="00194FD6">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810402" o:spid="_x0000_s2055" type="#_x0000_t75" style="position:absolute;left:0;text-align:left;margin-left:0;margin-top:0;width:415.2pt;height:180.9pt;z-index:-251658240;mso-position-horizontal:center;mso-position-horizontal-relative:margin;mso-position-vertical:center;mso-position-vertical-relative:margin" o:allowincell="f">
          <v:imagedata r:id="rId1" o:title="{0BDDA86C-CE52-423F-B6BA-8CCC4FE75962}"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8"/>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483"/>
    <w:rsid w:val="000E4D5A"/>
    <w:rsid w:val="00194FD6"/>
    <w:rsid w:val="00305709"/>
    <w:rsid w:val="00355AF9"/>
    <w:rsid w:val="003806E1"/>
    <w:rsid w:val="004E1B47"/>
    <w:rsid w:val="00627CD9"/>
    <w:rsid w:val="006935DA"/>
    <w:rsid w:val="00734BDC"/>
    <w:rsid w:val="00780EDF"/>
    <w:rsid w:val="007A0483"/>
    <w:rsid w:val="007B0459"/>
    <w:rsid w:val="007B28FC"/>
    <w:rsid w:val="00855D5F"/>
    <w:rsid w:val="009506E0"/>
    <w:rsid w:val="00987CF3"/>
    <w:rsid w:val="00A24632"/>
    <w:rsid w:val="00AF5F28"/>
    <w:rsid w:val="00B01B4F"/>
    <w:rsid w:val="00BB4D35"/>
    <w:rsid w:val="00BD228B"/>
    <w:rsid w:val="00C04629"/>
    <w:rsid w:val="00DD2FD5"/>
    <w:rsid w:val="00E3015D"/>
    <w:rsid w:val="00EC67AF"/>
    <w:rsid w:val="00FC16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5:chartTrackingRefBased/>
  <w15:docId w15:val="{6C1EF1F4-9AF7-4A02-AC8F-7F85A413E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506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06E0"/>
    <w:rPr>
      <w:sz w:val="18"/>
      <w:szCs w:val="18"/>
    </w:rPr>
  </w:style>
  <w:style w:type="paragraph" w:styleId="a4">
    <w:name w:val="footer"/>
    <w:basedOn w:val="a"/>
    <w:link w:val="Char0"/>
    <w:uiPriority w:val="99"/>
    <w:unhideWhenUsed/>
    <w:rsid w:val="009506E0"/>
    <w:pPr>
      <w:tabs>
        <w:tab w:val="center" w:pos="4153"/>
        <w:tab w:val="right" w:pos="8306"/>
      </w:tabs>
      <w:snapToGrid w:val="0"/>
      <w:jc w:val="left"/>
    </w:pPr>
    <w:rPr>
      <w:sz w:val="18"/>
      <w:szCs w:val="18"/>
    </w:rPr>
  </w:style>
  <w:style w:type="character" w:customStyle="1" w:styleId="Char0">
    <w:name w:val="页脚 Char"/>
    <w:basedOn w:val="a0"/>
    <w:link w:val="a4"/>
    <w:uiPriority w:val="99"/>
    <w:rsid w:val="009506E0"/>
    <w:rPr>
      <w:sz w:val="18"/>
      <w:szCs w:val="18"/>
    </w:rPr>
  </w:style>
  <w:style w:type="paragraph" w:styleId="a5">
    <w:name w:val="Normal (Web)"/>
    <w:basedOn w:val="a"/>
    <w:uiPriority w:val="99"/>
    <w:semiHidden/>
    <w:unhideWhenUsed/>
    <w:rsid w:val="009506E0"/>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506E0"/>
    <w:rPr>
      <w:b/>
      <w:bCs/>
    </w:rPr>
  </w:style>
  <w:style w:type="character" w:styleId="a7">
    <w:name w:val="Hyperlink"/>
    <w:basedOn w:val="a0"/>
    <w:uiPriority w:val="99"/>
    <w:unhideWhenUsed/>
    <w:rsid w:val="009506E0"/>
    <w:rPr>
      <w:color w:val="0000FF"/>
      <w:u w:val="single"/>
    </w:rPr>
  </w:style>
  <w:style w:type="character" w:customStyle="1" w:styleId="apple-converted-space">
    <w:name w:val="apple-converted-space"/>
    <w:basedOn w:val="a0"/>
    <w:rsid w:val="009506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2927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3" Type="http://schemas.openxmlformats.org/officeDocument/2006/relationships/hyperlink" Target="http://yixue.koolearn.com/" TargetMode="External"/><Relationship Id="rId2" Type="http://schemas.openxmlformats.org/officeDocument/2006/relationships/image" Target="media/image4.pn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5965E2-B4BD-42EA-9866-A0E743A778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273</TotalTime>
  <Pages>12</Pages>
  <Words>875</Words>
  <Characters>4992</Characters>
  <Application>Microsoft Office Word</Application>
  <DocSecurity>0</DocSecurity>
  <Lines>41</Lines>
  <Paragraphs>11</Paragraphs>
  <ScaleCrop>false</ScaleCrop>
  <Company/>
  <LinksUpToDate>false</LinksUpToDate>
  <CharactersWithSpaces>5856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靳军亮</cp:lastModifiedBy>
  <cp:revision>11</cp:revision>
  <cp:lastPrinted>2016-11-29T08:10:00Z</cp:lastPrinted>
  <dcterms:created xsi:type="dcterms:W3CDTF">2016-11-28T06:32:00Z</dcterms:created>
  <dcterms:modified xsi:type="dcterms:W3CDTF">2016-11-30T03:34:00Z</dcterms:modified>
</cp:coreProperties>
</file>