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36"/>
          <w:szCs w:val="24"/>
        </w:rPr>
      </w:pPr>
      <w:r>
        <w:rPr>
          <w:rFonts w:hint="eastAsia" w:ascii="华文中宋" w:hAnsi="华文中宋" w:eastAsia="华文中宋"/>
          <w:sz w:val="36"/>
          <w:szCs w:val="24"/>
        </w:rPr>
        <w:t>浙江财经大学2018年高水平运动员招生</w:t>
      </w:r>
    </w:p>
    <w:p>
      <w:pPr>
        <w:jc w:val="center"/>
        <w:rPr>
          <w:rFonts w:ascii="华文中宋" w:hAnsi="华文中宋" w:eastAsia="华文中宋"/>
          <w:sz w:val="36"/>
          <w:szCs w:val="24"/>
        </w:rPr>
      </w:pPr>
      <w:r>
        <w:rPr>
          <w:rFonts w:hint="eastAsia" w:ascii="华文中宋" w:hAnsi="华文中宋" w:eastAsia="华文中宋"/>
          <w:sz w:val="36"/>
          <w:szCs w:val="24"/>
        </w:rPr>
        <w:t>足球测试项目及标准</w:t>
      </w:r>
    </w:p>
    <w:p>
      <w:pPr>
        <w:widowControl/>
        <w:spacing w:before="156" w:beforeLines="50" w:after="156" w:afterLines="50"/>
        <w:ind w:firstLine="602" w:firstLineChars="200"/>
        <w:jc w:val="left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>一、考核指标</w:t>
      </w: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、</w:t>
      </w: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>总分</w:t>
      </w: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及</w:t>
      </w: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>所占</w:t>
      </w: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比例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2036"/>
        <w:gridCol w:w="195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037" w:type="dxa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类别</w:t>
            </w:r>
          </w:p>
        </w:tc>
        <w:tc>
          <w:tcPr>
            <w:tcW w:w="203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考核</w:t>
            </w:r>
            <w:r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指标</w:t>
            </w:r>
          </w:p>
        </w:tc>
        <w:tc>
          <w:tcPr>
            <w:tcW w:w="1955" w:type="dxa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总分</w:t>
            </w: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占总分比例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0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身体素质</w:t>
            </w:r>
          </w:p>
        </w:tc>
        <w:tc>
          <w:tcPr>
            <w:tcW w:w="203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30米跑</w:t>
            </w:r>
          </w:p>
        </w:tc>
        <w:tc>
          <w:tcPr>
            <w:tcW w:w="19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分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10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0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基本技术</w:t>
            </w:r>
          </w:p>
        </w:tc>
        <w:tc>
          <w:tcPr>
            <w:tcW w:w="203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传准</w:t>
            </w:r>
          </w:p>
        </w:tc>
        <w:tc>
          <w:tcPr>
            <w:tcW w:w="19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20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0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曲线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运球射门</w:t>
            </w:r>
          </w:p>
        </w:tc>
        <w:tc>
          <w:tcPr>
            <w:tcW w:w="19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20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exact"/>
        </w:trPr>
        <w:tc>
          <w:tcPr>
            <w:tcW w:w="20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实战能力</w:t>
            </w:r>
          </w:p>
        </w:tc>
        <w:tc>
          <w:tcPr>
            <w:tcW w:w="20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技术能力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战术能力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心理素质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比赛作风</w:t>
            </w:r>
          </w:p>
        </w:tc>
        <w:tc>
          <w:tcPr>
            <w:tcW w:w="19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50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%</w:t>
            </w:r>
          </w:p>
        </w:tc>
      </w:tr>
    </w:tbl>
    <w:p>
      <w:pPr>
        <w:widowControl/>
        <w:spacing w:before="156" w:beforeLines="50" w:after="156" w:afterLines="50"/>
        <w:ind w:firstLine="602" w:firstLineChars="200"/>
        <w:jc w:val="left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>二、考试方法与评分标准</w:t>
      </w:r>
    </w:p>
    <w:p>
      <w:pPr>
        <w:widowControl/>
        <w:spacing w:line="300" w:lineRule="auto"/>
        <w:ind w:firstLine="602" w:firstLineChars="200"/>
        <w:jc w:val="left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>（一）</w:t>
      </w: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身体素质</w:t>
      </w:r>
    </w:p>
    <w:p>
      <w:pPr>
        <w:widowControl/>
        <w:spacing w:line="300" w:lineRule="auto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测试项目</w:t>
      </w:r>
      <w:r>
        <w:rPr>
          <w:rFonts w:ascii="仿宋" w:hAnsi="仿宋" w:eastAsia="仿宋" w:cs="Times New Roman"/>
          <w:sz w:val="30"/>
          <w:szCs w:val="30"/>
        </w:rPr>
        <w:t>：</w:t>
      </w:r>
      <w:r>
        <w:rPr>
          <w:rFonts w:hint="eastAsia" w:ascii="仿宋" w:hAnsi="仿宋" w:eastAsia="仿宋" w:cs="Times New Roman"/>
          <w:sz w:val="30"/>
          <w:szCs w:val="30"/>
        </w:rPr>
        <w:t>30米跑</w:t>
      </w:r>
    </w:p>
    <w:p>
      <w:pPr>
        <w:pStyle w:val="5"/>
        <w:spacing w:before="0" w:beforeAutospacing="0" w:after="0" w:afterAutospacing="0" w:line="300" w:lineRule="auto"/>
        <w:ind w:firstLine="600" w:firstLineChars="200"/>
        <w:rPr>
          <w:rFonts w:ascii="仿宋" w:hAnsi="仿宋" w:eastAsia="仿宋"/>
          <w:color w:val="333333"/>
          <w:sz w:val="30"/>
          <w:szCs w:val="30"/>
        </w:rPr>
      </w:pPr>
      <w:r>
        <w:rPr>
          <w:rFonts w:hint="eastAsia" w:ascii="仿宋" w:hAnsi="仿宋" w:eastAsia="仿宋"/>
          <w:color w:val="333333"/>
          <w:sz w:val="30"/>
          <w:szCs w:val="30"/>
        </w:rPr>
        <w:t>1</w:t>
      </w: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>.</w:t>
      </w:r>
      <w:r>
        <w:rPr>
          <w:rFonts w:ascii="仿宋" w:hAnsi="仿宋" w:eastAsia="仿宋"/>
          <w:color w:val="333333"/>
          <w:sz w:val="30"/>
          <w:szCs w:val="30"/>
        </w:rPr>
        <w:t>考试方法：考生单脚站在起跑线上，起动计时，终点撞线停表。每人测试2次，取最好成绩。</w:t>
      </w:r>
    </w:p>
    <w:p>
      <w:pPr>
        <w:pStyle w:val="5"/>
        <w:spacing w:before="0" w:beforeAutospacing="0" w:after="0" w:afterAutospacing="0" w:line="300" w:lineRule="auto"/>
        <w:ind w:firstLine="600" w:firstLineChars="200"/>
        <w:rPr>
          <w:rFonts w:ascii="仿宋" w:hAnsi="仿宋" w:eastAsia="仿宋"/>
          <w:color w:val="333333"/>
          <w:sz w:val="30"/>
          <w:szCs w:val="30"/>
        </w:rPr>
      </w:pPr>
      <w:r>
        <w:rPr>
          <w:rFonts w:ascii="仿宋" w:hAnsi="仿宋" w:eastAsia="仿宋"/>
          <w:color w:val="333333"/>
          <w:sz w:val="30"/>
          <w:szCs w:val="30"/>
        </w:rPr>
        <w:t>2</w:t>
      </w: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>.</w:t>
      </w:r>
      <w:r>
        <w:rPr>
          <w:rFonts w:ascii="仿宋" w:hAnsi="仿宋" w:eastAsia="仿宋"/>
          <w:color w:val="333333"/>
          <w:sz w:val="30"/>
          <w:szCs w:val="30"/>
        </w:rPr>
        <w:t>评分标准：</w:t>
      </w:r>
      <w:r>
        <w:rPr>
          <w:rFonts w:hint="eastAsia" w:ascii="仿宋" w:hAnsi="仿宋" w:eastAsia="仿宋"/>
          <w:color w:val="333333"/>
          <w:sz w:val="30"/>
          <w:szCs w:val="30"/>
        </w:rPr>
        <w:t>起评分</w:t>
      </w:r>
      <w:r>
        <w:rPr>
          <w:rFonts w:ascii="仿宋" w:hAnsi="仿宋" w:eastAsia="仿宋"/>
          <w:color w:val="333333"/>
          <w:sz w:val="30"/>
          <w:szCs w:val="30"/>
        </w:rPr>
        <w:t>为</w:t>
      </w:r>
      <w:r>
        <w:rPr>
          <w:rFonts w:hint="eastAsia" w:ascii="仿宋" w:hAnsi="仿宋" w:eastAsia="仿宋"/>
          <w:color w:val="333333"/>
          <w:sz w:val="30"/>
          <w:szCs w:val="30"/>
        </w:rPr>
        <w:t>5分</w:t>
      </w:r>
      <w:r>
        <w:rPr>
          <w:rFonts w:ascii="仿宋" w:hAnsi="仿宋" w:eastAsia="仿宋"/>
          <w:color w:val="333333"/>
          <w:sz w:val="30"/>
          <w:szCs w:val="30"/>
        </w:rPr>
        <w:t>，达不到</w:t>
      </w:r>
      <w:r>
        <w:rPr>
          <w:rFonts w:hint="eastAsia" w:ascii="仿宋" w:hAnsi="仿宋" w:eastAsia="仿宋"/>
          <w:color w:val="333333"/>
          <w:sz w:val="30"/>
          <w:szCs w:val="30"/>
        </w:rPr>
        <w:t>起评分</w:t>
      </w:r>
      <w:r>
        <w:rPr>
          <w:rFonts w:ascii="仿宋" w:hAnsi="仿宋" w:eastAsia="仿宋"/>
          <w:color w:val="333333"/>
          <w:sz w:val="30"/>
          <w:szCs w:val="30"/>
        </w:rPr>
        <w:t>标准按</w:t>
      </w:r>
      <w:r>
        <w:rPr>
          <w:rFonts w:hint="eastAsia" w:ascii="仿宋" w:hAnsi="仿宋" w:eastAsia="仿宋"/>
          <w:color w:val="333333"/>
          <w:sz w:val="30"/>
          <w:szCs w:val="30"/>
        </w:rPr>
        <w:t>0分</w:t>
      </w:r>
      <w:r>
        <w:rPr>
          <w:rFonts w:ascii="仿宋" w:hAnsi="仿宋" w:eastAsia="仿宋"/>
          <w:color w:val="333333"/>
          <w:sz w:val="30"/>
          <w:szCs w:val="30"/>
        </w:rPr>
        <w:t>计</w:t>
      </w:r>
      <w:r>
        <w:rPr>
          <w:rFonts w:hint="eastAsia" w:ascii="仿宋" w:hAnsi="仿宋" w:eastAsia="仿宋"/>
          <w:color w:val="333333"/>
          <w:sz w:val="30"/>
          <w:szCs w:val="30"/>
        </w:rPr>
        <w:t>，详细评分标准</w:t>
      </w:r>
      <w:r>
        <w:rPr>
          <w:rFonts w:ascii="仿宋" w:hAnsi="仿宋" w:eastAsia="仿宋"/>
          <w:color w:val="333333"/>
          <w:sz w:val="30"/>
          <w:szCs w:val="30"/>
        </w:rPr>
        <w:t>见表</w:t>
      </w:r>
      <w:r>
        <w:rPr>
          <w:rFonts w:hint="eastAsia" w:ascii="仿宋" w:hAnsi="仿宋" w:eastAsia="仿宋"/>
          <w:color w:val="333333"/>
          <w:sz w:val="30"/>
          <w:szCs w:val="30"/>
        </w:rPr>
        <w:t>1</w:t>
      </w:r>
      <w:r>
        <w:rPr>
          <w:rFonts w:ascii="仿宋" w:hAnsi="仿宋" w:eastAsia="仿宋"/>
          <w:color w:val="333333"/>
          <w:sz w:val="30"/>
          <w:szCs w:val="30"/>
        </w:rPr>
        <w:t>。</w:t>
      </w:r>
    </w:p>
    <w:p>
      <w:pPr>
        <w:pStyle w:val="5"/>
        <w:spacing w:before="0" w:beforeAutospacing="0" w:after="0" w:afterAutospacing="0"/>
        <w:jc w:val="center"/>
        <w:rPr>
          <w:rFonts w:ascii="仿宋" w:hAnsi="仿宋" w:eastAsia="仿宋"/>
          <w:b/>
          <w:color w:val="333333"/>
        </w:rPr>
      </w:pPr>
      <w:r>
        <w:rPr>
          <w:rFonts w:hint="eastAsia" w:ascii="仿宋" w:hAnsi="仿宋" w:eastAsia="仿宋"/>
          <w:b/>
          <w:color w:val="333333"/>
        </w:rPr>
        <w:t xml:space="preserve">表1 </w:t>
      </w:r>
      <w:r>
        <w:rPr>
          <w:rFonts w:ascii="仿宋" w:hAnsi="仿宋" w:eastAsia="仿宋"/>
          <w:b/>
          <w:color w:val="333333"/>
        </w:rPr>
        <w:t xml:space="preserve"> </w:t>
      </w:r>
      <w:r>
        <w:rPr>
          <w:rFonts w:hint="eastAsia" w:ascii="仿宋" w:hAnsi="仿宋" w:eastAsia="仿宋"/>
          <w:b/>
          <w:color w:val="333333"/>
        </w:rPr>
        <w:t>30米</w:t>
      </w:r>
      <w:r>
        <w:rPr>
          <w:rFonts w:ascii="仿宋" w:hAnsi="仿宋" w:eastAsia="仿宋"/>
          <w:b/>
          <w:color w:val="333333"/>
        </w:rPr>
        <w:t>跑评分标准</w:t>
      </w:r>
    </w:p>
    <w:tbl>
      <w:tblPr>
        <w:tblStyle w:val="8"/>
        <w:tblW w:w="829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3"/>
        <w:gridCol w:w="1383"/>
        <w:gridCol w:w="1383"/>
        <w:gridCol w:w="1383"/>
        <w:gridCol w:w="1382"/>
        <w:gridCol w:w="138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bidi="ar"/>
              </w:rPr>
              <w:t>分值</w:t>
            </w:r>
          </w:p>
        </w:tc>
        <w:tc>
          <w:tcPr>
            <w:tcW w:w="2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bidi="ar"/>
              </w:rPr>
              <w:t>成绩（秒）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bidi="ar"/>
              </w:rPr>
              <w:t>分值</w:t>
            </w:r>
          </w:p>
        </w:tc>
        <w:tc>
          <w:tcPr>
            <w:tcW w:w="2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bidi="ar"/>
              </w:rPr>
              <w:t>成绩（秒）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bidi="ar"/>
              </w:rPr>
              <w:t>分值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3.90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4.50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4.40 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5.00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3.95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4.55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4.45 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5.05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4.00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4.60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4.50 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5.10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4.05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4.65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4.55 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5.15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4.10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4.70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4.60 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5.20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4.15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4.75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4.65 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5.25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4.20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4.80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4.70 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5.30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4.25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4.85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4.75 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5.35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4.30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4.90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4.80 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5.40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4.35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4.95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4.85 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5.45 </w:t>
            </w:r>
          </w:p>
        </w:tc>
      </w:tr>
    </w:tbl>
    <w:p>
      <w:pPr>
        <w:widowControl/>
        <w:spacing w:line="300" w:lineRule="auto"/>
        <w:ind w:firstLine="602" w:firstLineChars="200"/>
        <w:jc w:val="left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>（二）</w:t>
      </w: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基本</w:t>
      </w: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>技术</w:t>
      </w:r>
    </w:p>
    <w:p>
      <w:pPr>
        <w:widowControl/>
        <w:spacing w:line="300" w:lineRule="auto"/>
        <w:ind w:firstLine="602" w:firstLineChars="200"/>
        <w:jc w:val="left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>1.传准</w:t>
      </w:r>
    </w:p>
    <w:p>
      <w:pPr>
        <w:widowControl/>
        <w:spacing w:line="300" w:lineRule="auto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color w:val="333333"/>
          <w:kern w:val="0"/>
          <w:sz w:val="30"/>
          <w:szCs w:val="30"/>
        </w:rPr>
        <w:t>（1）考试方法：如图1所示，传球目标区域由一个室内五人制足球门（球门净宽度3米，净高度2米）和以球门线为直径（3米）画的半圆组成，圆心（球门线中心点）至起点线垂直距离为男子28米，女子23米。考生须将球置于起点线上或线后（线长5米，宽0.1米），向目标区域连续传球5次，左右脚均可，脚法不限。</w:t>
      </w:r>
    </w:p>
    <w:p>
      <w:pPr>
        <w:widowControl/>
        <w:jc w:val="center"/>
        <w:rPr>
          <w:rFonts w:ascii="仿宋" w:hAnsi="仿宋" w:eastAsia="仿宋" w:cs="宋体"/>
          <w:b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color w:val="333333"/>
          <w:kern w:val="0"/>
          <w:sz w:val="24"/>
          <w:szCs w:val="24"/>
        </w:rPr>
        <w:t>图1 传准</w:t>
      </w:r>
      <w:r>
        <w:rPr>
          <w:rFonts w:ascii="仿宋" w:hAnsi="仿宋" w:eastAsia="仿宋" w:cs="宋体"/>
          <w:b/>
          <w:color w:val="333333"/>
          <w:kern w:val="0"/>
          <w:sz w:val="24"/>
          <w:szCs w:val="24"/>
        </w:rPr>
        <w:t>场地示意图</w:t>
      </w:r>
    </w:p>
    <w:p>
      <w:pPr>
        <w:widowControl/>
        <w:jc w:val="center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ascii="仿宋" w:hAnsi="仿宋" w:eastAsia="仿宋" w:cs="宋体"/>
          <w:color w:val="333333"/>
          <w:kern w:val="0"/>
          <w:sz w:val="24"/>
          <w:szCs w:val="24"/>
        </w:rPr>
        <w:drawing>
          <wp:inline distT="0" distB="0" distL="0" distR="0">
            <wp:extent cx="4438650" cy="245745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8" b="13121"/>
                    <a:stretch>
                      <a:fillRect/>
                    </a:stretch>
                  </pic:blipFill>
                  <pic:spPr>
                    <a:xfrm>
                      <a:off x="0" y="0"/>
                      <a:ext cx="4458570" cy="246847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00" w:lineRule="auto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color w:val="333333"/>
          <w:kern w:val="0"/>
          <w:sz w:val="30"/>
          <w:szCs w:val="30"/>
        </w:rPr>
        <w:t>（2）评分标准：以球从起点线踢出后，从空中落到地面的第一接触点为准。考生每将球传入目标区域的半圆内（含第一落点落在圆周线上），或五人制球门（含球击中球门横梁或立柱弹出）即得20分。</w:t>
      </w:r>
    </w:p>
    <w:p>
      <w:pPr>
        <w:widowControl/>
        <w:spacing w:line="300" w:lineRule="auto"/>
        <w:ind w:firstLine="602" w:firstLineChars="200"/>
        <w:jc w:val="left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>2.</w:t>
      </w:r>
      <w:r>
        <w:rPr>
          <w:rFonts w:hint="eastAsia" w:ascii="仿宋" w:hAnsi="仿宋" w:eastAsia="仿宋" w:cs="Times New Roman"/>
          <w:b/>
          <w:sz w:val="30"/>
          <w:szCs w:val="30"/>
        </w:rPr>
        <w:t xml:space="preserve"> 曲线运球射门</w:t>
      </w:r>
    </w:p>
    <w:p>
      <w:pPr>
        <w:widowControl/>
        <w:spacing w:line="300" w:lineRule="auto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color w:val="333333"/>
          <w:kern w:val="0"/>
          <w:sz w:val="30"/>
          <w:szCs w:val="30"/>
        </w:rPr>
        <w:t>（1）考试方法：如图2所示，从罚球区线中点垂直向场内延伸至20米处，画一条平行于球门线的横线作为起点线。距罚球区线2米处起，沿20米垂线共插置8根标志杆。考生将球置于起点线上，运球依次绕过8根标志杆后起脚射门，球动开表，当球从空中或地面越过球门线时停表，记录完成的时间。凡出现漏杆、射门偏出球门，球击中横梁或立柱弹出，均属无效，不计成绩。每人测试</w:t>
      </w:r>
      <w:r>
        <w:rPr>
          <w:rFonts w:ascii="仿宋" w:hAnsi="仿宋" w:eastAsia="仿宋" w:cs="宋体"/>
          <w:color w:val="FF0000"/>
          <w:kern w:val="0"/>
          <w:sz w:val="30"/>
          <w:szCs w:val="30"/>
        </w:rPr>
        <w:t>3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次，取最好成绩。</w:t>
      </w:r>
    </w:p>
    <w:p>
      <w:pPr>
        <w:widowControl/>
        <w:jc w:val="center"/>
        <w:rPr>
          <w:rFonts w:ascii="仿宋" w:hAnsi="仿宋" w:eastAsia="仿宋" w:cs="宋体"/>
          <w:b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color w:val="333333"/>
          <w:kern w:val="0"/>
          <w:sz w:val="24"/>
          <w:szCs w:val="24"/>
        </w:rPr>
        <w:t>图2曲线运球射门示意图</w:t>
      </w:r>
    </w:p>
    <w:p>
      <w:pPr>
        <w:widowControl/>
        <w:jc w:val="left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drawing>
          <wp:inline distT="0" distB="0" distL="0" distR="0">
            <wp:extent cx="5276850" cy="25908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360" b="1735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590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00" w:lineRule="auto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color w:val="333333"/>
          <w:kern w:val="0"/>
          <w:sz w:val="30"/>
          <w:szCs w:val="30"/>
        </w:rPr>
        <w:t>（2）评分标准：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起评分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为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5分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，达不到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起评分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标准按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0分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计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，详细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评分标准见表2。</w:t>
      </w:r>
    </w:p>
    <w:p>
      <w:pPr>
        <w:widowControl/>
        <w:jc w:val="center"/>
        <w:rPr>
          <w:rFonts w:ascii="仿宋" w:hAnsi="仿宋" w:eastAsia="仿宋" w:cs="宋体"/>
          <w:b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color w:val="333333"/>
          <w:kern w:val="0"/>
          <w:sz w:val="24"/>
          <w:szCs w:val="24"/>
        </w:rPr>
        <w:t>表2</w:t>
      </w:r>
      <w:r>
        <w:rPr>
          <w:rFonts w:hint="eastAsia" w:ascii="仿宋" w:hAnsi="仿宋" w:eastAsia="仿宋" w:cs="Times New Roman"/>
          <w:b/>
          <w:sz w:val="24"/>
          <w:szCs w:val="24"/>
        </w:rPr>
        <w:t>曲线运球射门评分标准</w:t>
      </w:r>
    </w:p>
    <w:tbl>
      <w:tblPr>
        <w:tblStyle w:val="8"/>
        <w:tblW w:w="81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538"/>
        <w:gridCol w:w="1538"/>
        <w:gridCol w:w="865"/>
        <w:gridCol w:w="1637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4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3076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成绩（秒）</w:t>
            </w:r>
          </w:p>
        </w:tc>
        <w:tc>
          <w:tcPr>
            <w:tcW w:w="865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3275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成绩（秒）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4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 xml:space="preserve">男  </w:t>
            </w:r>
          </w:p>
        </w:tc>
        <w:tc>
          <w:tcPr>
            <w:tcW w:w="1538" w:type="dxa"/>
            <w:tcBorders>
              <w:top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 xml:space="preserve">女  </w:t>
            </w:r>
          </w:p>
        </w:tc>
        <w:tc>
          <w:tcPr>
            <w:tcW w:w="865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 xml:space="preserve">男  </w:t>
            </w:r>
          </w:p>
        </w:tc>
        <w:tc>
          <w:tcPr>
            <w:tcW w:w="1638" w:type="dxa"/>
            <w:tcBorders>
              <w:top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 xml:space="preserve">女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4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7.20</w:t>
            </w:r>
          </w:p>
        </w:tc>
        <w:tc>
          <w:tcPr>
            <w:tcW w:w="1538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865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9.01-9.20</w:t>
            </w:r>
          </w:p>
        </w:tc>
        <w:tc>
          <w:tcPr>
            <w:tcW w:w="1638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10.81-11.00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4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7.21-7.40</w:t>
            </w:r>
          </w:p>
        </w:tc>
        <w:tc>
          <w:tcPr>
            <w:tcW w:w="1538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9.01-9.20</w:t>
            </w:r>
          </w:p>
        </w:tc>
        <w:tc>
          <w:tcPr>
            <w:tcW w:w="865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9.21-9.40</w:t>
            </w:r>
          </w:p>
        </w:tc>
        <w:tc>
          <w:tcPr>
            <w:tcW w:w="1638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11.01-11.20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4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7.41-7.60</w:t>
            </w:r>
          </w:p>
        </w:tc>
        <w:tc>
          <w:tcPr>
            <w:tcW w:w="1538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9.21-9.40</w:t>
            </w:r>
          </w:p>
        </w:tc>
        <w:tc>
          <w:tcPr>
            <w:tcW w:w="865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9.41-9.60</w:t>
            </w:r>
          </w:p>
        </w:tc>
        <w:tc>
          <w:tcPr>
            <w:tcW w:w="1638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11.21-11.40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4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7.61-7.80</w:t>
            </w:r>
          </w:p>
        </w:tc>
        <w:tc>
          <w:tcPr>
            <w:tcW w:w="1538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9.41-9.60</w:t>
            </w:r>
          </w:p>
        </w:tc>
        <w:tc>
          <w:tcPr>
            <w:tcW w:w="865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9.61-9.80</w:t>
            </w:r>
          </w:p>
        </w:tc>
        <w:tc>
          <w:tcPr>
            <w:tcW w:w="1638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11.41-11.60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4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7.81-8.00</w:t>
            </w:r>
          </w:p>
        </w:tc>
        <w:tc>
          <w:tcPr>
            <w:tcW w:w="1538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9.61-9.80</w:t>
            </w:r>
          </w:p>
        </w:tc>
        <w:tc>
          <w:tcPr>
            <w:tcW w:w="865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9.81-10.00</w:t>
            </w:r>
          </w:p>
        </w:tc>
        <w:tc>
          <w:tcPr>
            <w:tcW w:w="1638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11.61-11.80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4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8.01-8.20</w:t>
            </w:r>
          </w:p>
        </w:tc>
        <w:tc>
          <w:tcPr>
            <w:tcW w:w="1538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9.81-10.00</w:t>
            </w:r>
          </w:p>
        </w:tc>
        <w:tc>
          <w:tcPr>
            <w:tcW w:w="865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10.01-10.20</w:t>
            </w:r>
          </w:p>
        </w:tc>
        <w:tc>
          <w:tcPr>
            <w:tcW w:w="1638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11.81-12.00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4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8.21-8.40</w:t>
            </w:r>
          </w:p>
        </w:tc>
        <w:tc>
          <w:tcPr>
            <w:tcW w:w="1538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10.01-10.20</w:t>
            </w:r>
          </w:p>
        </w:tc>
        <w:tc>
          <w:tcPr>
            <w:tcW w:w="865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10.21-10.40</w:t>
            </w:r>
          </w:p>
        </w:tc>
        <w:tc>
          <w:tcPr>
            <w:tcW w:w="1638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12.01-12.20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4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8.41-8.60</w:t>
            </w:r>
          </w:p>
        </w:tc>
        <w:tc>
          <w:tcPr>
            <w:tcW w:w="1538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10.21-10.40</w:t>
            </w:r>
          </w:p>
        </w:tc>
        <w:tc>
          <w:tcPr>
            <w:tcW w:w="865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10.41-10.60</w:t>
            </w:r>
          </w:p>
        </w:tc>
        <w:tc>
          <w:tcPr>
            <w:tcW w:w="1638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12.21-12.40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4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8.61-8.80</w:t>
            </w:r>
          </w:p>
        </w:tc>
        <w:tc>
          <w:tcPr>
            <w:tcW w:w="1538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10.41-10.60</w:t>
            </w:r>
          </w:p>
        </w:tc>
        <w:tc>
          <w:tcPr>
            <w:tcW w:w="865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10.61-10.80</w:t>
            </w:r>
          </w:p>
        </w:tc>
        <w:tc>
          <w:tcPr>
            <w:tcW w:w="1638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12.41-12.60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4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38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8.81-9.00</w:t>
            </w:r>
          </w:p>
        </w:tc>
        <w:tc>
          <w:tcPr>
            <w:tcW w:w="1538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10.61-10.80</w:t>
            </w:r>
          </w:p>
        </w:tc>
        <w:tc>
          <w:tcPr>
            <w:tcW w:w="865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7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10.81-11.00</w:t>
            </w:r>
          </w:p>
        </w:tc>
        <w:tc>
          <w:tcPr>
            <w:tcW w:w="1638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12.61-12.80</w:t>
            </w:r>
          </w:p>
        </w:tc>
      </w:tr>
    </w:tbl>
    <w:p>
      <w:pPr>
        <w:widowControl/>
        <w:spacing w:line="300" w:lineRule="auto"/>
        <w:ind w:firstLine="602" w:firstLineChars="200"/>
        <w:jc w:val="left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>（三）实战能力</w:t>
      </w:r>
    </w:p>
    <w:p>
      <w:pPr>
        <w:widowControl/>
        <w:spacing w:line="300" w:lineRule="auto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color w:val="333333"/>
          <w:kern w:val="0"/>
          <w:sz w:val="30"/>
          <w:szCs w:val="30"/>
        </w:rPr>
        <w:t>比赛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。</w:t>
      </w:r>
    </w:p>
    <w:p>
      <w:pPr>
        <w:widowControl/>
        <w:spacing w:line="300" w:lineRule="auto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color w:val="333333"/>
          <w:kern w:val="0"/>
          <w:sz w:val="30"/>
          <w:szCs w:val="30"/>
        </w:rPr>
        <w:t>1.考试方法：视考生人数分队进行比赛。</w:t>
      </w:r>
    </w:p>
    <w:p>
      <w:pPr>
        <w:spacing w:line="300" w:lineRule="auto"/>
        <w:ind w:firstLine="600" w:firstLineChars="200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color w:val="333333"/>
          <w:kern w:val="0"/>
          <w:sz w:val="30"/>
          <w:szCs w:val="30"/>
        </w:rPr>
        <w:t>2.评分标准：考评员参照实战能力评分细则（表3），独立对考生的技术能力、战术能力、心理素质以及比赛作风等方面进行综合评定。</w:t>
      </w:r>
    </w:p>
    <w:p>
      <w:pPr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表3 足球</w:t>
      </w:r>
      <w:r>
        <w:rPr>
          <w:rFonts w:ascii="仿宋" w:hAnsi="仿宋" w:eastAsia="仿宋"/>
          <w:b/>
          <w:sz w:val="24"/>
          <w:szCs w:val="24"/>
        </w:rPr>
        <w:t>实战能力评分细则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6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等级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分值范围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）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优（1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0-86分）</w:t>
            </w:r>
          </w:p>
        </w:tc>
        <w:tc>
          <w:tcPr>
            <w:tcW w:w="6033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战术意识水平</w:t>
            </w:r>
            <w:r>
              <w:rPr>
                <w:rFonts w:ascii="仿宋" w:hAnsi="仿宋" w:eastAsia="仿宋"/>
                <w:sz w:val="24"/>
                <w:szCs w:val="24"/>
              </w:rPr>
              <w:t>表现突出，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攻守职责</w:t>
            </w:r>
            <w:r>
              <w:rPr>
                <w:rFonts w:ascii="仿宋" w:hAnsi="仿宋" w:eastAsia="仿宋"/>
                <w:sz w:val="24"/>
                <w:szCs w:val="24"/>
              </w:rPr>
              <w:t>完成很好，具有很好的阅读比赛能力；对抗情况下技术动作运用及完成合理、规范；比赛作风顽强、心理状态稳定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良（85-76分）</w:t>
            </w:r>
          </w:p>
        </w:tc>
        <w:tc>
          <w:tcPr>
            <w:tcW w:w="6033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战术意识水平</w:t>
            </w:r>
            <w:r>
              <w:rPr>
                <w:rFonts w:ascii="仿宋" w:hAnsi="仿宋" w:eastAsia="仿宋"/>
                <w:sz w:val="24"/>
                <w:szCs w:val="24"/>
              </w:rPr>
              <w:t>表现良好，攻守职责完成良好，具有良好的阅读比赛能力；对抗情况下技术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动作</w:t>
            </w:r>
            <w:r>
              <w:rPr>
                <w:rFonts w:ascii="仿宋" w:hAnsi="仿宋" w:eastAsia="仿宋"/>
                <w:sz w:val="24"/>
                <w:szCs w:val="24"/>
              </w:rPr>
              <w:t>运用较合理，完成动作较规范；比赛作风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良好</w:t>
            </w:r>
            <w:r>
              <w:rPr>
                <w:rFonts w:ascii="仿宋" w:hAnsi="仿宋" w:eastAsia="仿宋"/>
                <w:sz w:val="24"/>
                <w:szCs w:val="24"/>
              </w:rPr>
              <w:t>、心理状态稳定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中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75-6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分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）</w:t>
            </w:r>
          </w:p>
        </w:tc>
        <w:tc>
          <w:tcPr>
            <w:tcW w:w="6033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战术意识水平</w:t>
            </w:r>
            <w:r>
              <w:rPr>
                <w:rFonts w:ascii="仿宋" w:hAnsi="仿宋" w:eastAsia="仿宋"/>
                <w:sz w:val="24"/>
                <w:szCs w:val="24"/>
              </w:rPr>
              <w:t>表现一般，攻守职责完成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一般</w:t>
            </w:r>
            <w:r>
              <w:rPr>
                <w:rFonts w:ascii="仿宋" w:hAnsi="仿宋" w:eastAsia="仿宋"/>
                <w:sz w:val="24"/>
                <w:szCs w:val="24"/>
              </w:rPr>
              <w:t>，阅读比赛能力一般；对抗情况下技术动作运用基本合理，完成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动</w:t>
            </w:r>
            <w:r>
              <w:rPr>
                <w:rFonts w:ascii="仿宋" w:hAnsi="仿宋" w:eastAsia="仿宋"/>
                <w:sz w:val="24"/>
                <w:szCs w:val="24"/>
              </w:rPr>
              <w:t>作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基本规范</w:t>
            </w:r>
            <w:r>
              <w:rPr>
                <w:rFonts w:ascii="仿宋" w:hAnsi="仿宋" w:eastAsia="仿宋"/>
                <w:sz w:val="24"/>
                <w:szCs w:val="24"/>
              </w:rPr>
              <w:t>；比赛作风较好、心理状态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有波动</w:t>
            </w:r>
            <w:r>
              <w:rPr>
                <w:rFonts w:ascii="仿宋" w:hAnsi="仿宋" w:eastAsia="仿宋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差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6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分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以下）</w:t>
            </w:r>
          </w:p>
        </w:tc>
        <w:tc>
          <w:tcPr>
            <w:tcW w:w="6033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战术意识水平</w:t>
            </w:r>
            <w:r>
              <w:rPr>
                <w:rFonts w:ascii="仿宋" w:hAnsi="仿宋" w:eastAsia="仿宋"/>
                <w:sz w:val="24"/>
                <w:szCs w:val="24"/>
              </w:rPr>
              <w:t>表现差，攻守职责不清楚，不具有基本阅读比赛的能力；对抗情况下技术动作运用不合理，完成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动作</w:t>
            </w:r>
            <w:r>
              <w:rPr>
                <w:rFonts w:ascii="仿宋" w:hAnsi="仿宋" w:eastAsia="仿宋"/>
                <w:sz w:val="24"/>
                <w:szCs w:val="24"/>
              </w:rPr>
              <w:t>不规范；比赛作风一般，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心理</w:t>
            </w:r>
            <w:r>
              <w:rPr>
                <w:rFonts w:ascii="仿宋" w:hAnsi="仿宋" w:eastAsia="仿宋"/>
                <w:sz w:val="24"/>
                <w:szCs w:val="24"/>
              </w:rPr>
              <w:t>状态不稳定。</w:t>
            </w:r>
          </w:p>
        </w:tc>
      </w:tr>
    </w:tbl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注：</w:t>
      </w:r>
      <w:r>
        <w:rPr>
          <w:rFonts w:ascii="仿宋" w:hAnsi="仿宋" w:eastAsia="仿宋"/>
          <w:b/>
          <w:sz w:val="24"/>
          <w:szCs w:val="24"/>
        </w:rPr>
        <w:t>参加足球考试的考生须穿胶鞋或胶钉足球鞋。</w:t>
      </w:r>
    </w:p>
    <w:p>
      <w:pPr>
        <w:widowControl/>
        <w:jc w:val="left"/>
        <w:rPr>
          <w:rFonts w:ascii="仿宋" w:hAnsi="仿宋" w:eastAsia="仿宋" w:cs="宋体"/>
          <w:color w:val="333333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2" w:firstLineChars="200"/>
        <w:jc w:val="left"/>
        <w:textAlignment w:val="auto"/>
        <w:outlineLvl w:val="9"/>
        <w:rPr>
          <w:rFonts w:ascii="仿宋" w:hAnsi="仿宋" w:eastAsia="仿宋" w:cs="宋体"/>
          <w:color w:val="333333"/>
          <w:kern w:val="0"/>
          <w:sz w:val="28"/>
          <w:szCs w:val="24"/>
        </w:rPr>
      </w:pPr>
      <w:r>
        <w:rPr>
          <w:rFonts w:hint="eastAsia" w:ascii="仿宋" w:hAnsi="仿宋" w:eastAsia="仿宋" w:cs="宋体"/>
          <w:b/>
          <w:bCs/>
          <w:color w:val="262626"/>
          <w:kern w:val="0"/>
          <w:sz w:val="24"/>
          <w:szCs w:val="24"/>
        </w:rPr>
        <w:br w:type="page"/>
      </w:r>
      <w:r>
        <w:rPr>
          <w:rFonts w:hint="eastAsia" w:ascii="黑体" w:hAnsi="黑体" w:eastAsia="黑体" w:cs="黑体"/>
          <w:b/>
          <w:bCs/>
          <w:color w:val="262626"/>
          <w:kern w:val="0"/>
          <w:sz w:val="30"/>
          <w:szCs w:val="30"/>
        </w:rPr>
        <w:t>守门员</w:t>
      </w:r>
    </w:p>
    <w:p>
      <w:pPr>
        <w:widowControl/>
        <w:spacing w:before="156" w:beforeLines="50" w:after="156" w:afterLines="50"/>
        <w:ind w:firstLine="602" w:firstLineChars="200"/>
        <w:jc w:val="left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>一、考核指标</w:t>
      </w: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、</w:t>
      </w: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>总分</w:t>
      </w: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及</w:t>
      </w: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>所占</w:t>
      </w: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比例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2036"/>
        <w:gridCol w:w="195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037" w:type="dxa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类别</w:t>
            </w:r>
          </w:p>
        </w:tc>
        <w:tc>
          <w:tcPr>
            <w:tcW w:w="203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考核</w:t>
            </w:r>
            <w:r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指标</w:t>
            </w:r>
          </w:p>
        </w:tc>
        <w:tc>
          <w:tcPr>
            <w:tcW w:w="1955" w:type="dxa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总分</w:t>
            </w: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占总分比例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0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身体素质</w:t>
            </w:r>
          </w:p>
        </w:tc>
        <w:tc>
          <w:tcPr>
            <w:tcW w:w="203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立定三级跳远</w:t>
            </w:r>
          </w:p>
        </w:tc>
        <w:tc>
          <w:tcPr>
            <w:tcW w:w="19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分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10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0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基本技术</w:t>
            </w:r>
          </w:p>
        </w:tc>
        <w:tc>
          <w:tcPr>
            <w:tcW w:w="203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掷远与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踢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远</w:t>
            </w:r>
          </w:p>
        </w:tc>
        <w:tc>
          <w:tcPr>
            <w:tcW w:w="19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20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0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扑接球</w:t>
            </w:r>
          </w:p>
        </w:tc>
        <w:tc>
          <w:tcPr>
            <w:tcW w:w="19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20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exact"/>
        </w:trPr>
        <w:tc>
          <w:tcPr>
            <w:tcW w:w="20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实战能力</w:t>
            </w:r>
          </w:p>
        </w:tc>
        <w:tc>
          <w:tcPr>
            <w:tcW w:w="20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技术能力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战术能力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心理素质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比赛作风</w:t>
            </w:r>
          </w:p>
        </w:tc>
        <w:tc>
          <w:tcPr>
            <w:tcW w:w="19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50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%</w:t>
            </w:r>
          </w:p>
        </w:tc>
      </w:tr>
    </w:tbl>
    <w:p>
      <w:pPr>
        <w:widowControl/>
        <w:spacing w:before="156" w:beforeLines="50" w:after="156" w:afterLines="50"/>
        <w:ind w:firstLine="602" w:firstLineChars="200"/>
        <w:jc w:val="left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>二、考试方法与评分标准</w:t>
      </w:r>
    </w:p>
    <w:p>
      <w:pPr>
        <w:widowControl/>
        <w:spacing w:line="300" w:lineRule="auto"/>
        <w:ind w:firstLine="602" w:firstLineChars="200"/>
        <w:jc w:val="left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>（一）</w:t>
      </w: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身体</w:t>
      </w: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>素质</w:t>
      </w:r>
    </w:p>
    <w:p>
      <w:pPr>
        <w:widowControl/>
        <w:spacing w:line="300" w:lineRule="auto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测试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项目：立定三级跳远</w:t>
      </w:r>
    </w:p>
    <w:p>
      <w:pPr>
        <w:widowControl/>
        <w:spacing w:line="300" w:lineRule="auto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color w:val="333333"/>
          <w:kern w:val="0"/>
          <w:sz w:val="30"/>
          <w:szCs w:val="30"/>
        </w:rPr>
        <w:t>1.考试方法：考生原地双脚站立在起跳线后，起跳时不能触及或超越起跳线。第一跳双脚原地起跳，可以用任何一只脚落地；第二跳跨步跳，用着地脚起跳以另一只脚落地；第三跳双脚落地完成跳跃动作后，起身向前走出测试区。成绩测量时，从身体落地痕迹的最近点取直线量至起跳线内沿。其他未尽事宜参照田径竞赛规则执行。每人测试2次，取最好成绩。</w:t>
      </w:r>
    </w:p>
    <w:p>
      <w:pPr>
        <w:widowControl/>
        <w:spacing w:line="300" w:lineRule="auto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color w:val="333333"/>
          <w:kern w:val="0"/>
          <w:sz w:val="30"/>
          <w:szCs w:val="30"/>
        </w:rPr>
        <w:t>2.评分标准：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起评分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为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5分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，达不到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起评分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标准按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0分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计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，详细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评分标准见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表4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。</w:t>
      </w:r>
    </w:p>
    <w:p>
      <w:pPr>
        <w:widowControl/>
        <w:jc w:val="center"/>
        <w:rPr>
          <w:rFonts w:ascii="仿宋" w:hAnsi="仿宋" w:eastAsia="仿宋" w:cs="宋体"/>
          <w:b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color w:val="333333"/>
          <w:kern w:val="0"/>
          <w:sz w:val="24"/>
          <w:szCs w:val="24"/>
        </w:rPr>
        <w:t>表</w:t>
      </w:r>
      <w:r>
        <w:rPr>
          <w:rFonts w:ascii="仿宋" w:hAnsi="仿宋" w:eastAsia="仿宋" w:cs="宋体"/>
          <w:b/>
          <w:color w:val="333333"/>
          <w:kern w:val="0"/>
          <w:sz w:val="24"/>
          <w:szCs w:val="24"/>
        </w:rPr>
        <w:t>4</w:t>
      </w:r>
      <w:r>
        <w:rPr>
          <w:rFonts w:hint="eastAsia" w:ascii="仿宋" w:hAnsi="仿宋" w:eastAsia="仿宋" w:cs="宋体"/>
          <w:b/>
          <w:color w:val="333333"/>
          <w:kern w:val="0"/>
          <w:sz w:val="24"/>
          <w:szCs w:val="24"/>
        </w:rPr>
        <w:t xml:space="preserve"> 立定三级跳远</w:t>
      </w:r>
      <w:r>
        <w:rPr>
          <w:rFonts w:ascii="仿宋" w:hAnsi="仿宋" w:eastAsia="仿宋" w:cs="宋体"/>
          <w:b/>
          <w:color w:val="333333"/>
          <w:kern w:val="0"/>
          <w:sz w:val="24"/>
          <w:szCs w:val="24"/>
        </w:rPr>
        <w:t>评分表</w:t>
      </w:r>
    </w:p>
    <w:tbl>
      <w:tblPr>
        <w:tblStyle w:val="8"/>
        <w:tblW w:w="8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405"/>
        <w:gridCol w:w="1405"/>
        <w:gridCol w:w="1405"/>
        <w:gridCol w:w="1405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5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281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成绩（米）</w:t>
            </w:r>
          </w:p>
        </w:tc>
        <w:tc>
          <w:tcPr>
            <w:tcW w:w="140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280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成绩（米）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 xml:space="preserve">男  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 xml:space="preserve">女  </w:t>
            </w:r>
          </w:p>
        </w:tc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 xml:space="preserve">男  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 xml:space="preserve">女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5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5.5</w:t>
            </w:r>
          </w:p>
        </w:tc>
      </w:tr>
    </w:tbl>
    <w:p>
      <w:pPr>
        <w:widowControl/>
        <w:spacing w:line="300" w:lineRule="auto"/>
        <w:jc w:val="left"/>
        <w:rPr>
          <w:rFonts w:hint="eastAsia" w:ascii="仿宋" w:hAnsi="仿宋" w:eastAsia="仿宋" w:cs="宋体"/>
          <w:b/>
          <w:color w:val="333333"/>
          <w:kern w:val="0"/>
          <w:sz w:val="24"/>
          <w:szCs w:val="24"/>
        </w:rPr>
      </w:pPr>
    </w:p>
    <w:p>
      <w:pPr>
        <w:widowControl/>
        <w:spacing w:line="300" w:lineRule="auto"/>
        <w:ind w:firstLine="602" w:firstLineChars="200"/>
        <w:jc w:val="left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>（二）</w:t>
      </w: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基本</w:t>
      </w: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>技术</w:t>
      </w:r>
    </w:p>
    <w:p>
      <w:pPr>
        <w:widowControl/>
        <w:spacing w:line="300" w:lineRule="auto"/>
        <w:ind w:firstLine="602" w:firstLineChars="200"/>
        <w:jc w:val="left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>1.掷远与踢远</w:t>
      </w:r>
    </w:p>
    <w:p>
      <w:pPr>
        <w:widowControl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color w:val="333333"/>
          <w:kern w:val="0"/>
          <w:sz w:val="30"/>
          <w:szCs w:val="30"/>
        </w:rPr>
        <w:t>（1）考试方法：如图3所示，在球场适当位置画一条15米线段作为测试区横宽，从横线两端分别向场内垂直画两条60米以上平行直线作为测试区纵长，标出距离数。考生站在起点线后，先将球以手掷远3次（允许带手套进行），然后用脚踢远3次（采用踢凌空球、反弹球、定位球等方法不限），各取其中最好一次成绩相加为最终成绩。每次掷、踢球的落点必须在测试区横宽以内，否则不计成绩。</w:t>
      </w:r>
      <w:bookmarkStart w:id="0" w:name="_GoBack"/>
      <w:bookmarkEnd w:id="0"/>
    </w:p>
    <w:p>
      <w:pPr>
        <w:widowControl/>
        <w:jc w:val="center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color w:val="333333"/>
          <w:kern w:val="0"/>
          <w:sz w:val="24"/>
          <w:szCs w:val="24"/>
        </w:rPr>
        <w:t>图</w:t>
      </w:r>
      <w:r>
        <w:rPr>
          <w:rFonts w:ascii="仿宋" w:hAnsi="仿宋" w:eastAsia="仿宋" w:cs="宋体"/>
          <w:b/>
          <w:color w:val="333333"/>
          <w:kern w:val="0"/>
          <w:sz w:val="24"/>
          <w:szCs w:val="24"/>
        </w:rPr>
        <w:t>3</w:t>
      </w:r>
      <w:r>
        <w:rPr>
          <w:rFonts w:hint="eastAsia" w:ascii="仿宋" w:hAnsi="仿宋" w:eastAsia="仿宋" w:cs="宋体"/>
          <w:b/>
          <w:color w:val="333333"/>
          <w:kern w:val="0"/>
          <w:sz w:val="24"/>
          <w:szCs w:val="24"/>
        </w:rPr>
        <w:t xml:space="preserve"> 掷远</w:t>
      </w:r>
      <w:r>
        <w:rPr>
          <w:rFonts w:ascii="仿宋" w:hAnsi="仿宋" w:eastAsia="仿宋" w:cs="宋体"/>
          <w:b/>
          <w:color w:val="333333"/>
          <w:kern w:val="0"/>
          <w:sz w:val="24"/>
          <w:szCs w:val="24"/>
        </w:rPr>
        <w:t>与</w:t>
      </w:r>
      <w:r>
        <w:rPr>
          <w:rFonts w:hint="eastAsia" w:ascii="仿宋" w:hAnsi="仿宋" w:eastAsia="仿宋" w:cs="宋体"/>
          <w:b/>
          <w:color w:val="333333"/>
          <w:kern w:val="0"/>
          <w:sz w:val="24"/>
          <w:szCs w:val="24"/>
        </w:rPr>
        <w:t>踢远场地</w:t>
      </w:r>
      <w:r>
        <w:rPr>
          <w:rFonts w:ascii="仿宋" w:hAnsi="仿宋" w:eastAsia="仿宋" w:cs="宋体"/>
          <w:b/>
          <w:color w:val="333333"/>
          <w:kern w:val="0"/>
          <w:sz w:val="24"/>
          <w:szCs w:val="24"/>
        </w:rPr>
        <w:t>示意图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drawing>
          <wp:inline distT="0" distB="0" distL="0" distR="0">
            <wp:extent cx="4381500" cy="1457325"/>
            <wp:effectExtent l="0" t="0" r="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2" t="2917" r="10327" b="22690"/>
                    <a:stretch>
                      <a:fillRect/>
                    </a:stretch>
                  </pic:blipFill>
                  <pic:spPr>
                    <a:xfrm>
                      <a:off x="0" y="0"/>
                      <a:ext cx="4411030" cy="146714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color w:val="333333"/>
          <w:kern w:val="0"/>
          <w:sz w:val="30"/>
          <w:szCs w:val="30"/>
        </w:rPr>
        <w:t>（2）评分标准：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起评分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为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5分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，达不到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起评分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标准按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0分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计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，详细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评分标准见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表5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。</w:t>
      </w:r>
    </w:p>
    <w:p>
      <w:pPr>
        <w:widowControl/>
        <w:jc w:val="center"/>
        <w:rPr>
          <w:rFonts w:ascii="仿宋" w:hAnsi="仿宋" w:eastAsia="仿宋" w:cs="宋体"/>
          <w:b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color w:val="333333"/>
          <w:kern w:val="0"/>
          <w:sz w:val="24"/>
          <w:szCs w:val="24"/>
        </w:rPr>
        <w:t>表</w:t>
      </w:r>
      <w:r>
        <w:rPr>
          <w:rFonts w:ascii="仿宋" w:hAnsi="仿宋" w:eastAsia="仿宋" w:cs="宋体"/>
          <w:b/>
          <w:color w:val="333333"/>
          <w:kern w:val="0"/>
          <w:sz w:val="24"/>
          <w:szCs w:val="24"/>
        </w:rPr>
        <w:t>5 掷远与踢远</w:t>
      </w:r>
      <w:r>
        <w:rPr>
          <w:rFonts w:hint="eastAsia" w:ascii="仿宋" w:hAnsi="仿宋" w:eastAsia="仿宋" w:cs="宋体"/>
          <w:b/>
          <w:color w:val="333333"/>
          <w:kern w:val="0"/>
          <w:sz w:val="24"/>
          <w:szCs w:val="24"/>
        </w:rPr>
        <w:t>评分表</w:t>
      </w:r>
    </w:p>
    <w:tbl>
      <w:tblPr>
        <w:tblStyle w:val="8"/>
        <w:tblW w:w="8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405"/>
        <w:gridCol w:w="1632"/>
        <w:gridCol w:w="1177"/>
        <w:gridCol w:w="1405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303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成绩（米）</w:t>
            </w:r>
          </w:p>
        </w:tc>
        <w:tc>
          <w:tcPr>
            <w:tcW w:w="117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280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成绩（米）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 xml:space="preserve">男  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 xml:space="preserve">女  </w:t>
            </w:r>
          </w:p>
        </w:tc>
        <w:tc>
          <w:tcPr>
            <w:tcW w:w="117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 xml:space="preserve">男  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 xml:space="preserve">女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—</w:t>
            </w:r>
          </w:p>
        </w:tc>
      </w:tr>
    </w:tbl>
    <w:p>
      <w:pPr>
        <w:widowControl/>
        <w:ind w:firstLine="482" w:firstLineChars="200"/>
        <w:jc w:val="left"/>
        <w:rPr>
          <w:rFonts w:hint="eastAsia" w:ascii="仿宋" w:hAnsi="仿宋" w:eastAsia="仿宋" w:cs="宋体"/>
          <w:b/>
          <w:color w:val="333333"/>
          <w:kern w:val="0"/>
          <w:sz w:val="24"/>
          <w:szCs w:val="24"/>
        </w:rPr>
      </w:pPr>
    </w:p>
    <w:p>
      <w:pPr>
        <w:widowControl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color w:val="333333"/>
          <w:kern w:val="0"/>
          <w:sz w:val="30"/>
          <w:szCs w:val="30"/>
        </w:rPr>
        <w:t>2.扑接球</w:t>
      </w:r>
    </w:p>
    <w:p>
      <w:pPr>
        <w:widowControl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color w:val="333333"/>
          <w:kern w:val="0"/>
          <w:sz w:val="30"/>
          <w:szCs w:val="30"/>
        </w:rPr>
        <w:t>（1）考试方法：考生守门，扑接10个来自罚球区线外射中球门的有效射门球（含地滚球、半高球、高球以及需要倒地扑救的球）。</w:t>
      </w:r>
    </w:p>
    <w:p>
      <w:pPr>
        <w:widowControl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color w:val="333333"/>
          <w:kern w:val="0"/>
          <w:sz w:val="30"/>
          <w:szCs w:val="30"/>
        </w:rPr>
        <w:t>（2）评分标准：考评员参照扑接球评分细则（表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6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），独立对考生进行技术技能评定。</w:t>
      </w:r>
    </w:p>
    <w:p>
      <w:pPr>
        <w:widowControl/>
        <w:jc w:val="center"/>
        <w:rPr>
          <w:rFonts w:ascii="仿宋" w:hAnsi="仿宋" w:eastAsia="仿宋" w:cs="宋体"/>
          <w:b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color w:val="333333"/>
          <w:kern w:val="0"/>
          <w:sz w:val="24"/>
          <w:szCs w:val="24"/>
        </w:rPr>
        <w:t>表</w:t>
      </w:r>
      <w:r>
        <w:rPr>
          <w:rFonts w:ascii="仿宋" w:hAnsi="仿宋" w:eastAsia="仿宋" w:cs="宋体"/>
          <w:b/>
          <w:color w:val="333333"/>
          <w:kern w:val="0"/>
          <w:sz w:val="24"/>
          <w:szCs w:val="24"/>
        </w:rPr>
        <w:t xml:space="preserve">6 </w:t>
      </w:r>
      <w:r>
        <w:rPr>
          <w:rFonts w:hint="eastAsia" w:ascii="仿宋" w:hAnsi="仿宋" w:eastAsia="仿宋" w:cs="宋体"/>
          <w:b/>
          <w:color w:val="333333"/>
          <w:kern w:val="0"/>
          <w:sz w:val="24"/>
          <w:szCs w:val="24"/>
        </w:rPr>
        <w:t>扑接球</w:t>
      </w:r>
      <w:r>
        <w:rPr>
          <w:rFonts w:ascii="仿宋" w:hAnsi="仿宋" w:eastAsia="仿宋" w:cs="宋体"/>
          <w:b/>
          <w:color w:val="333333"/>
          <w:kern w:val="0"/>
          <w:sz w:val="24"/>
          <w:szCs w:val="24"/>
        </w:rPr>
        <w:t>评分细则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6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等级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分值范围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）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优（1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0-86分）</w:t>
            </w:r>
          </w:p>
        </w:tc>
        <w:tc>
          <w:tcPr>
            <w:tcW w:w="6033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技术动作</w:t>
            </w:r>
            <w:r>
              <w:rPr>
                <w:rFonts w:ascii="仿宋" w:hAnsi="仿宋" w:eastAsia="仿宋"/>
                <w:sz w:val="24"/>
                <w:szCs w:val="24"/>
              </w:rPr>
              <w:t>规范，动作运用合理，选位意识好，身体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移动</w:t>
            </w:r>
            <w:r>
              <w:rPr>
                <w:rFonts w:ascii="仿宋" w:hAnsi="仿宋" w:eastAsia="仿宋"/>
                <w:sz w:val="24"/>
                <w:szCs w:val="24"/>
              </w:rPr>
              <w:t>快速、协调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良（85-76分）</w:t>
            </w:r>
          </w:p>
        </w:tc>
        <w:tc>
          <w:tcPr>
            <w:tcW w:w="6033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技术动</w:t>
            </w:r>
            <w:r>
              <w:rPr>
                <w:rFonts w:ascii="仿宋" w:hAnsi="仿宋" w:eastAsia="仿宋"/>
                <w:sz w:val="24"/>
                <w:szCs w:val="24"/>
              </w:rPr>
              <w:t>作规范，动作运用较合理，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选位意识较好</w:t>
            </w:r>
            <w:r>
              <w:rPr>
                <w:rFonts w:ascii="仿宋" w:hAnsi="仿宋" w:eastAsia="仿宋"/>
                <w:sz w:val="24"/>
                <w:szCs w:val="24"/>
              </w:rPr>
              <w:t>，身体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移动</w:t>
            </w:r>
            <w:r>
              <w:rPr>
                <w:rFonts w:ascii="仿宋" w:hAnsi="仿宋" w:eastAsia="仿宋"/>
                <w:sz w:val="24"/>
                <w:szCs w:val="24"/>
              </w:rPr>
              <w:t>快速协调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中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75-6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分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）</w:t>
            </w:r>
          </w:p>
        </w:tc>
        <w:tc>
          <w:tcPr>
            <w:tcW w:w="6033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技术动作基本规范</w:t>
            </w:r>
            <w:r>
              <w:rPr>
                <w:rFonts w:ascii="仿宋" w:hAnsi="仿宋" w:eastAsia="仿宋"/>
                <w:sz w:val="24"/>
                <w:szCs w:val="24"/>
              </w:rPr>
              <w:t>，动作运用较合理，选位意识尚可，身体移动较快、较协调。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差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6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分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以下）</w:t>
            </w:r>
          </w:p>
        </w:tc>
        <w:tc>
          <w:tcPr>
            <w:tcW w:w="6033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技术动作不规范</w:t>
            </w:r>
            <w:r>
              <w:rPr>
                <w:rFonts w:ascii="仿宋" w:hAnsi="仿宋" w:eastAsia="仿宋"/>
                <w:sz w:val="24"/>
                <w:szCs w:val="24"/>
              </w:rPr>
              <w:t>，动作运用不合理，选位意识较差，身体移动较慢、不协调</w:t>
            </w:r>
          </w:p>
        </w:tc>
      </w:tr>
    </w:tbl>
    <w:p>
      <w:pPr>
        <w:widowControl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color w:val="333333"/>
          <w:kern w:val="0"/>
          <w:sz w:val="30"/>
          <w:szCs w:val="30"/>
        </w:rPr>
        <w:t>（三）实战能力</w:t>
      </w:r>
    </w:p>
    <w:p>
      <w:pPr>
        <w:widowControl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color w:val="333333"/>
          <w:kern w:val="0"/>
          <w:sz w:val="30"/>
          <w:szCs w:val="30"/>
        </w:rPr>
        <w:t>比赛</w:t>
      </w:r>
    </w:p>
    <w:p>
      <w:pPr>
        <w:widowControl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color w:val="333333"/>
          <w:kern w:val="0"/>
          <w:sz w:val="30"/>
          <w:szCs w:val="30"/>
        </w:rPr>
        <w:t>1.考试方法：视考生人数分队进行比赛。</w:t>
      </w:r>
    </w:p>
    <w:p>
      <w:pPr>
        <w:widowControl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color w:val="333333"/>
          <w:kern w:val="0"/>
          <w:sz w:val="30"/>
          <w:szCs w:val="30"/>
        </w:rPr>
        <w:t>2.评分标准：考评员参照实战能力评分细则（表7），独立对考生的技术能力、战术能力、心理素质以及比赛作风等方面行综合评定。</w:t>
      </w:r>
    </w:p>
    <w:p>
      <w:pPr>
        <w:jc w:val="center"/>
        <w:rPr>
          <w:rFonts w:ascii="仿宋" w:hAnsi="仿宋" w:eastAsia="仿宋"/>
          <w:sz w:val="24"/>
          <w:szCs w:val="24"/>
        </w:rPr>
      </w:pPr>
    </w:p>
    <w:p>
      <w:pPr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表</w:t>
      </w:r>
      <w:r>
        <w:rPr>
          <w:rFonts w:ascii="仿宋" w:hAnsi="仿宋" w:eastAsia="仿宋"/>
          <w:b/>
          <w:sz w:val="24"/>
          <w:szCs w:val="24"/>
        </w:rPr>
        <w:t>7</w:t>
      </w:r>
      <w:r>
        <w:rPr>
          <w:rFonts w:hint="eastAsia" w:ascii="仿宋" w:hAnsi="仿宋" w:eastAsia="仿宋"/>
          <w:b/>
          <w:sz w:val="24"/>
          <w:szCs w:val="24"/>
        </w:rPr>
        <w:t xml:space="preserve"> 守门员</w:t>
      </w:r>
      <w:r>
        <w:rPr>
          <w:rFonts w:ascii="仿宋" w:hAnsi="仿宋" w:eastAsia="仿宋"/>
          <w:b/>
          <w:sz w:val="24"/>
          <w:szCs w:val="24"/>
        </w:rPr>
        <w:t>实战能力评分细则</w:t>
      </w:r>
    </w:p>
    <w:tbl>
      <w:tblPr>
        <w:tblStyle w:val="9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6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等级（分值范围）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优（100-86分）</w:t>
            </w:r>
          </w:p>
        </w:tc>
        <w:tc>
          <w:tcPr>
            <w:tcW w:w="6033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战术意识水平</w:t>
            </w:r>
            <w:r>
              <w:rPr>
                <w:rFonts w:ascii="仿宋" w:hAnsi="仿宋" w:eastAsia="仿宋"/>
                <w:sz w:val="24"/>
                <w:szCs w:val="24"/>
              </w:rPr>
              <w:t>表现突出，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攻守职责</w:t>
            </w:r>
            <w:r>
              <w:rPr>
                <w:rFonts w:ascii="仿宋" w:hAnsi="仿宋" w:eastAsia="仿宋"/>
                <w:sz w:val="24"/>
                <w:szCs w:val="24"/>
              </w:rPr>
              <w:t>完成很好；对抗情况下技术动作运用及完成合理、规范；比赛作风顽强、心理状态稳定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良（85-76分）</w:t>
            </w:r>
          </w:p>
        </w:tc>
        <w:tc>
          <w:tcPr>
            <w:tcW w:w="6033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战术意识水平</w:t>
            </w:r>
            <w:r>
              <w:rPr>
                <w:rFonts w:ascii="仿宋" w:hAnsi="仿宋" w:eastAsia="仿宋"/>
                <w:sz w:val="24"/>
                <w:szCs w:val="24"/>
              </w:rPr>
              <w:t>表现良好，攻守职责完成良好；对抗情况下技术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动作</w:t>
            </w:r>
            <w:r>
              <w:rPr>
                <w:rFonts w:ascii="仿宋" w:hAnsi="仿宋" w:eastAsia="仿宋"/>
                <w:sz w:val="24"/>
                <w:szCs w:val="24"/>
              </w:rPr>
              <w:t>运用较合理，完成动作较规范；比赛作风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良好</w:t>
            </w:r>
            <w:r>
              <w:rPr>
                <w:rFonts w:ascii="仿宋" w:hAnsi="仿宋" w:eastAsia="仿宋"/>
                <w:sz w:val="24"/>
                <w:szCs w:val="24"/>
              </w:rPr>
              <w:t>、心理状态稳定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中（75-60分）</w:t>
            </w:r>
          </w:p>
        </w:tc>
        <w:tc>
          <w:tcPr>
            <w:tcW w:w="6033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战术意识水平</w:t>
            </w:r>
            <w:r>
              <w:rPr>
                <w:rFonts w:ascii="仿宋" w:hAnsi="仿宋" w:eastAsia="仿宋"/>
                <w:sz w:val="24"/>
                <w:szCs w:val="24"/>
              </w:rPr>
              <w:t>表现一般，攻守职责完成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一般</w:t>
            </w:r>
            <w:r>
              <w:rPr>
                <w:rFonts w:ascii="仿宋" w:hAnsi="仿宋" w:eastAsia="仿宋"/>
                <w:sz w:val="24"/>
                <w:szCs w:val="24"/>
              </w:rPr>
              <w:t>；对抗情况下技术动作运用基本合理，完成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动</w:t>
            </w:r>
            <w:r>
              <w:rPr>
                <w:rFonts w:ascii="仿宋" w:hAnsi="仿宋" w:eastAsia="仿宋"/>
                <w:sz w:val="24"/>
                <w:szCs w:val="24"/>
              </w:rPr>
              <w:t>作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基本规范</w:t>
            </w:r>
            <w:r>
              <w:rPr>
                <w:rFonts w:ascii="仿宋" w:hAnsi="仿宋" w:eastAsia="仿宋"/>
                <w:sz w:val="24"/>
                <w:szCs w:val="24"/>
              </w:rPr>
              <w:t>；比赛作风较好、心理状态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有波动</w:t>
            </w:r>
            <w:r>
              <w:rPr>
                <w:rFonts w:ascii="仿宋" w:hAnsi="仿宋" w:eastAsia="仿宋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差（60分以下）</w:t>
            </w:r>
          </w:p>
        </w:tc>
        <w:tc>
          <w:tcPr>
            <w:tcW w:w="6033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战术意识水平</w:t>
            </w:r>
            <w:r>
              <w:rPr>
                <w:rFonts w:ascii="仿宋" w:hAnsi="仿宋" w:eastAsia="仿宋"/>
                <w:sz w:val="24"/>
                <w:szCs w:val="24"/>
              </w:rPr>
              <w:t>表现差，攻守职责不清楚；对抗情况下技术动作运用不合理，完成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动</w:t>
            </w:r>
            <w:r>
              <w:rPr>
                <w:rFonts w:ascii="仿宋" w:hAnsi="仿宋" w:eastAsia="仿宋"/>
                <w:sz w:val="24"/>
                <w:szCs w:val="24"/>
              </w:rPr>
              <w:t>作不规范；比赛作风一般，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心理</w:t>
            </w:r>
            <w:r>
              <w:rPr>
                <w:rFonts w:ascii="仿宋" w:hAnsi="仿宋" w:eastAsia="仿宋"/>
                <w:sz w:val="24"/>
                <w:szCs w:val="24"/>
              </w:rPr>
              <w:t>状态不稳定。</w:t>
            </w:r>
          </w:p>
        </w:tc>
      </w:tr>
    </w:tbl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注：</w:t>
      </w:r>
      <w:r>
        <w:rPr>
          <w:rFonts w:ascii="仿宋" w:hAnsi="仿宋" w:eastAsia="仿宋"/>
          <w:b/>
          <w:sz w:val="24"/>
          <w:szCs w:val="24"/>
        </w:rPr>
        <w:t>参加足球守门员考试的考生须穿胶鞋或胶钉足球鞋。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55211434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6B"/>
    <w:rsid w:val="00047C5A"/>
    <w:rsid w:val="00066609"/>
    <w:rsid w:val="00100B6B"/>
    <w:rsid w:val="002277C5"/>
    <w:rsid w:val="00236279"/>
    <w:rsid w:val="002761E9"/>
    <w:rsid w:val="003D1C6D"/>
    <w:rsid w:val="004010E9"/>
    <w:rsid w:val="00423C80"/>
    <w:rsid w:val="004A052B"/>
    <w:rsid w:val="004D40F4"/>
    <w:rsid w:val="004D7F3B"/>
    <w:rsid w:val="00567971"/>
    <w:rsid w:val="00585084"/>
    <w:rsid w:val="005A62B1"/>
    <w:rsid w:val="005C2DB6"/>
    <w:rsid w:val="005E0FE1"/>
    <w:rsid w:val="006042BE"/>
    <w:rsid w:val="006239C2"/>
    <w:rsid w:val="00666D94"/>
    <w:rsid w:val="006C0C71"/>
    <w:rsid w:val="006D1DF9"/>
    <w:rsid w:val="00725285"/>
    <w:rsid w:val="007D7B69"/>
    <w:rsid w:val="007F454C"/>
    <w:rsid w:val="008260DE"/>
    <w:rsid w:val="008551AC"/>
    <w:rsid w:val="00951586"/>
    <w:rsid w:val="009531B9"/>
    <w:rsid w:val="009864AB"/>
    <w:rsid w:val="009D2837"/>
    <w:rsid w:val="009F0422"/>
    <w:rsid w:val="00A3608B"/>
    <w:rsid w:val="00A65518"/>
    <w:rsid w:val="00C27F58"/>
    <w:rsid w:val="00CB364F"/>
    <w:rsid w:val="00CE6547"/>
    <w:rsid w:val="00D6305B"/>
    <w:rsid w:val="00D72FED"/>
    <w:rsid w:val="00D9118E"/>
    <w:rsid w:val="00FC06BE"/>
    <w:rsid w:val="392F4C84"/>
    <w:rsid w:val="62BB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7CBF66-BACD-4C9C-B585-E735DF0E9E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587</Words>
  <Characters>3346</Characters>
  <Lines>27</Lines>
  <Paragraphs>7</Paragraphs>
  <TotalTime>0</TotalTime>
  <ScaleCrop>false</ScaleCrop>
  <LinksUpToDate>false</LinksUpToDate>
  <CharactersWithSpaces>3926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2018-01-18T01:03:00Z</dcterms:created>
  <dc:creator>Administrator</dc:creator>
  <cp:lastModifiedBy>InTomato</cp:lastModifiedBy>
  <dcterms:modified xsi:type="dcterms:W3CDTF">2018-01-19T07:13:12Z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