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1F" w:rsidRDefault="00593B1F" w:rsidP="00593B1F">
      <w:r w:rsidRPr="0030220D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3B1F" w:rsidRDefault="00593B1F" w:rsidP="00593B1F"/>
    <w:p w:rsidR="00593B1F" w:rsidRDefault="00593B1F" w:rsidP="00593B1F">
      <w:r>
        <w:rPr>
          <w:rFonts w:hint="eastAsia"/>
        </w:rPr>
        <w:t>A</w:t>
      </w:r>
      <w:r>
        <w:rPr>
          <w:rFonts w:hint="eastAsia"/>
        </w:rPr>
        <w:t>类地区：</w:t>
      </w:r>
      <w:r>
        <w:t>报考地处一区招生单位的考生。</w:t>
      </w:r>
      <w:proofErr w:type="gramStart"/>
      <w:r>
        <w:t>一</w:t>
      </w:r>
      <w:proofErr w:type="gramEnd"/>
      <w:r>
        <w:t>区系北京、天津、河北、山西、辽宁、吉林、黑龙江、上海、江苏、浙江、安徽、福建、江西、山东、河南、湖北、湖南、广东、重庆、四川、陕西等</w:t>
      </w:r>
      <w:r>
        <w:t>21</w:t>
      </w:r>
      <w:r>
        <w:t>省</w:t>
      </w:r>
      <w:r>
        <w:t>(</w:t>
      </w:r>
      <w:r>
        <w:t>市</w:t>
      </w:r>
      <w:r>
        <w:t>)</w:t>
      </w:r>
    </w:p>
    <w:p w:rsidR="00593B1F" w:rsidRDefault="00593B1F" w:rsidP="00593B1F">
      <w:pPr>
        <w:pStyle w:val="a5"/>
        <w:ind w:firstLineChars="150" w:firstLine="360"/>
      </w:pPr>
      <w:r>
        <w:t>从图上看到，</w:t>
      </w:r>
      <w:r>
        <w:rPr>
          <w:rFonts w:hint="eastAsia"/>
        </w:rPr>
        <w:t>A类地区</w:t>
      </w:r>
      <w:r>
        <w:t>国家线在总分都在300分以上，变化不是特别大，</w:t>
      </w:r>
      <w:r>
        <w:rPr>
          <w:rFonts w:hint="eastAsia"/>
        </w:rPr>
        <w:t>公共</w:t>
      </w:r>
      <w:r>
        <w:t>课</w:t>
      </w:r>
      <w:r>
        <w:rPr>
          <w:rFonts w:hint="eastAsia"/>
        </w:rPr>
        <w:t>在40分左右徘徊，专业课一直以来是120分，是相对最稳定的状态，考生在准备考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时，要注意结合历年国家线的特点，要对自己的复习和考试有一个最低要求，就是要至少达到国家线水平，如果想</w:t>
      </w:r>
      <w:proofErr w:type="gramStart"/>
      <w:r>
        <w:rPr>
          <w:rFonts w:hint="eastAsia"/>
        </w:rPr>
        <w:t>考更好</w:t>
      </w:r>
      <w:proofErr w:type="gramEnd"/>
      <w:r>
        <w:rPr>
          <w:rFonts w:hint="eastAsia"/>
        </w:rPr>
        <w:t>地区更好的学校，要积极准备考试，有必要的时候可以报辅导班辅助学习</w:t>
      </w:r>
    </w:p>
    <w:p w:rsidR="00593B1F" w:rsidRPr="00EF7EAD" w:rsidRDefault="00593B1F" w:rsidP="00593B1F"/>
    <w:p w:rsidR="00593B1F" w:rsidRDefault="00593B1F" w:rsidP="00593B1F">
      <w:r w:rsidRPr="00931A34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3B1F" w:rsidRDefault="00593B1F" w:rsidP="00593B1F"/>
    <w:p w:rsidR="00593B1F" w:rsidRDefault="00593B1F" w:rsidP="00593B1F">
      <w:r>
        <w:rPr>
          <w:rFonts w:hint="eastAsia"/>
        </w:rPr>
        <w:t>B</w:t>
      </w:r>
      <w:r>
        <w:rPr>
          <w:rFonts w:hint="eastAsia"/>
        </w:rPr>
        <w:t>类地区：</w:t>
      </w:r>
      <w:r>
        <w:t>报考地处二区招生单位的考生。二区系内蒙古、广西、海南、贵州、云南、西藏、甘肃、青海、宁夏、新疆等</w:t>
      </w:r>
      <w:r>
        <w:t>10</w:t>
      </w:r>
      <w:r>
        <w:t>省</w:t>
      </w:r>
      <w:r>
        <w:t>(</w:t>
      </w:r>
      <w:r>
        <w:t>区</w:t>
      </w:r>
      <w:r>
        <w:t>)</w:t>
      </w:r>
      <w:r>
        <w:t>。</w:t>
      </w:r>
    </w:p>
    <w:p w:rsidR="00593B1F" w:rsidRDefault="00593B1F" w:rsidP="00593B1F">
      <w:pPr>
        <w:pStyle w:val="a5"/>
      </w:pPr>
      <w:r>
        <w:rPr>
          <w:rFonts w:hint="eastAsia"/>
        </w:rPr>
        <w:lastRenderedPageBreak/>
        <w:t>从图上看到，B类地区国家线总分走势是朝上的，专业课和公共课的走势也是朝上的，并且总分每年的涨幅是5-10分，专业课涨幅是6分，公共课涨幅是2分，看来对于报考B类城市的考生，要重视专业课的提分，不能轻视公共课。</w:t>
      </w:r>
    </w:p>
    <w:p w:rsidR="00CB09AB" w:rsidRPr="00593B1F" w:rsidRDefault="00593B1F">
      <w:r>
        <w:rPr>
          <w:rStyle w:val="a7"/>
        </w:rPr>
        <w:t>（二）自主划线院校</w:t>
      </w:r>
      <w:r>
        <w:rPr>
          <w:rStyle w:val="a7"/>
        </w:rPr>
        <w:t xml:space="preserve"> </w:t>
      </w:r>
      <w:r>
        <w:br/>
      </w:r>
      <w:r>
        <w:t>全国共</w:t>
      </w:r>
      <w:r>
        <w:t>34</w:t>
      </w:r>
      <w:r>
        <w:t>所自主划线院校，自主划线，顾名思义就是指这</w:t>
      </w:r>
      <w:r>
        <w:t>34</w:t>
      </w:r>
      <w:r>
        <w:t>所院校考研复试分数线只根据自己院校的招生人数、考试的成绩、报考的人数等确定，自主划线院校的复试分数线一般出现的比国家线早，而且因为不同院校的具体情况不同，一般都会比国家线高。</w:t>
      </w:r>
      <w:r>
        <w:t xml:space="preserve"> </w:t>
      </w:r>
      <w:r>
        <w:br/>
      </w:r>
      <w:r>
        <w:rPr>
          <w:rStyle w:val="a7"/>
        </w:rPr>
        <w:t>1.34</w:t>
      </w:r>
      <w:r>
        <w:rPr>
          <w:rStyle w:val="a7"/>
        </w:rPr>
        <w:t>所自主划线院校</w:t>
      </w:r>
      <w:r>
        <w:rPr>
          <w:rStyle w:val="a7"/>
        </w:rPr>
        <w:t xml:space="preserve"> </w:t>
      </w:r>
      <w:r>
        <w:br/>
      </w:r>
      <w:r>
        <w:rPr>
          <w:rStyle w:val="a7"/>
        </w:rPr>
        <w:t>北京地区：</w:t>
      </w:r>
      <w:r>
        <w:rPr>
          <w:rStyle w:val="a7"/>
        </w:rPr>
        <w:t xml:space="preserve"> </w:t>
      </w:r>
      <w:r>
        <w:br/>
      </w:r>
      <w:r>
        <w:t>北京大学</w:t>
      </w:r>
      <w:r>
        <w:t xml:space="preserve"> </w:t>
      </w:r>
      <w:r>
        <w:t>人民大学</w:t>
      </w:r>
      <w:r>
        <w:t xml:space="preserve"> </w:t>
      </w:r>
      <w:r>
        <w:t>清华大学</w:t>
      </w:r>
      <w:r>
        <w:t xml:space="preserve">  </w:t>
      </w:r>
      <w:r>
        <w:t>北京师范大学</w:t>
      </w:r>
      <w:r>
        <w:t xml:space="preserve"> </w:t>
      </w:r>
      <w:r>
        <w:t>中国农业大学</w:t>
      </w:r>
      <w:r>
        <w:t xml:space="preserve"> </w:t>
      </w:r>
      <w:r>
        <w:br/>
      </w:r>
      <w:r>
        <w:t>北京航空航天大学</w:t>
      </w:r>
      <w:r>
        <w:t xml:space="preserve"> </w:t>
      </w:r>
      <w:r>
        <w:t>北京理工大学</w:t>
      </w:r>
      <w:r>
        <w:t xml:space="preserve">   </w:t>
      </w:r>
      <w:r>
        <w:br/>
      </w:r>
      <w:r>
        <w:rPr>
          <w:rStyle w:val="a7"/>
        </w:rPr>
        <w:t>天津地区：</w:t>
      </w:r>
      <w:r>
        <w:rPr>
          <w:rStyle w:val="a7"/>
        </w:rPr>
        <w:t xml:space="preserve"> </w:t>
      </w:r>
      <w:r>
        <w:br/>
      </w:r>
      <w:r>
        <w:t>南开大学</w:t>
      </w:r>
      <w:r>
        <w:t xml:space="preserve"> </w:t>
      </w:r>
      <w:r>
        <w:t>天津大学</w:t>
      </w:r>
      <w:r>
        <w:t xml:space="preserve"> </w:t>
      </w:r>
      <w:r>
        <w:br/>
      </w:r>
      <w:r>
        <w:rPr>
          <w:rStyle w:val="a7"/>
        </w:rPr>
        <w:t>上海地区：</w:t>
      </w:r>
      <w:r>
        <w:rPr>
          <w:rStyle w:val="a7"/>
        </w:rPr>
        <w:t xml:space="preserve"> </w:t>
      </w:r>
      <w:r>
        <w:br/>
      </w:r>
      <w:r>
        <w:t>同济大学</w:t>
      </w:r>
      <w:r>
        <w:t xml:space="preserve"> </w:t>
      </w:r>
      <w:r>
        <w:t>上海交通大学</w:t>
      </w:r>
      <w:r>
        <w:t xml:space="preserve">   </w:t>
      </w:r>
      <w:r>
        <w:t>复旦大学</w:t>
      </w:r>
      <w:r>
        <w:t xml:space="preserve"> </w:t>
      </w:r>
      <w:r>
        <w:br/>
      </w:r>
      <w:r>
        <w:rPr>
          <w:rStyle w:val="a7"/>
        </w:rPr>
        <w:t>东北地区：</w:t>
      </w:r>
      <w:r>
        <w:rPr>
          <w:rStyle w:val="a7"/>
        </w:rPr>
        <w:t xml:space="preserve"> </w:t>
      </w:r>
      <w:r>
        <w:br/>
      </w:r>
      <w:r>
        <w:t>大连理工大学</w:t>
      </w:r>
      <w:r>
        <w:t xml:space="preserve">  </w:t>
      </w:r>
      <w:r>
        <w:t>东北大学</w:t>
      </w:r>
      <w:r>
        <w:t xml:space="preserve"> </w:t>
      </w:r>
      <w:r>
        <w:t>吉林大学</w:t>
      </w:r>
      <w:r>
        <w:t xml:space="preserve">  </w:t>
      </w:r>
      <w:r>
        <w:t>哈尔滨工业大学</w:t>
      </w:r>
      <w:r>
        <w:t xml:space="preserve"> </w:t>
      </w:r>
      <w:r>
        <w:br/>
      </w:r>
      <w:r>
        <w:rPr>
          <w:rStyle w:val="a7"/>
        </w:rPr>
        <w:t>江苏省：</w:t>
      </w:r>
      <w:r>
        <w:t>南京大学</w:t>
      </w:r>
      <w:r>
        <w:t xml:space="preserve">   </w:t>
      </w:r>
      <w:r>
        <w:t>东南大学</w:t>
      </w:r>
      <w:r>
        <w:t xml:space="preserve"> </w:t>
      </w:r>
      <w:r>
        <w:br/>
      </w:r>
      <w:r>
        <w:rPr>
          <w:rStyle w:val="a7"/>
        </w:rPr>
        <w:t>浙江省：</w:t>
      </w:r>
      <w:r>
        <w:t>浙江大学</w:t>
      </w:r>
      <w:r>
        <w:t xml:space="preserve"> </w:t>
      </w:r>
      <w:r>
        <w:br/>
      </w:r>
      <w:r>
        <w:rPr>
          <w:rStyle w:val="a7"/>
        </w:rPr>
        <w:t>福建省：</w:t>
      </w:r>
      <w:r>
        <w:t>厦门大学</w:t>
      </w:r>
      <w:r>
        <w:t xml:space="preserve">   </w:t>
      </w:r>
      <w:r>
        <w:br/>
      </w:r>
      <w:r>
        <w:rPr>
          <w:rStyle w:val="a7"/>
        </w:rPr>
        <w:t>安徽省：</w:t>
      </w:r>
      <w:r>
        <w:t>中国科学技术大学</w:t>
      </w:r>
      <w:r>
        <w:t xml:space="preserve"> </w:t>
      </w:r>
      <w:r>
        <w:br/>
      </w:r>
      <w:r>
        <w:rPr>
          <w:rStyle w:val="a7"/>
        </w:rPr>
        <w:t>山东省：</w:t>
      </w:r>
      <w:r>
        <w:t>山东大学</w:t>
      </w:r>
      <w:r>
        <w:t xml:space="preserve"> </w:t>
      </w:r>
      <w:r>
        <w:br/>
      </w:r>
      <w:r>
        <w:rPr>
          <w:rStyle w:val="a7"/>
        </w:rPr>
        <w:t>湖北省：</w:t>
      </w:r>
      <w:r>
        <w:t xml:space="preserve"> </w:t>
      </w:r>
      <w:r>
        <w:t>武汉大学</w:t>
      </w:r>
      <w:r>
        <w:t xml:space="preserve"> </w:t>
      </w:r>
      <w:r>
        <w:t xml:space="preserve">　华中科技大学</w:t>
      </w:r>
      <w:r>
        <w:t xml:space="preserve"> </w:t>
      </w:r>
      <w:r>
        <w:br/>
      </w:r>
      <w:r>
        <w:rPr>
          <w:rStyle w:val="a7"/>
        </w:rPr>
        <w:t>湖南省：</w:t>
      </w:r>
      <w:r>
        <w:t>湖南大学</w:t>
      </w:r>
      <w:r>
        <w:t xml:space="preserve"> </w:t>
      </w:r>
      <w:r>
        <w:t>中南大学</w:t>
      </w:r>
      <w:r>
        <w:t xml:space="preserve"> </w:t>
      </w:r>
      <w:r>
        <w:br/>
      </w:r>
      <w:r>
        <w:rPr>
          <w:rStyle w:val="a7"/>
        </w:rPr>
        <w:t>广东省：</w:t>
      </w:r>
      <w:r>
        <w:t xml:space="preserve"> </w:t>
      </w:r>
      <w:r>
        <w:t>中山大学</w:t>
      </w:r>
      <w:r>
        <w:t xml:space="preserve">  </w:t>
      </w:r>
      <w:r>
        <w:t>华南理工大学</w:t>
      </w:r>
      <w:r>
        <w:t xml:space="preserve"> </w:t>
      </w:r>
      <w:r>
        <w:br/>
      </w:r>
      <w:r>
        <w:rPr>
          <w:rStyle w:val="a7"/>
        </w:rPr>
        <w:t>四川省：</w:t>
      </w:r>
      <w:r>
        <w:t xml:space="preserve"> </w:t>
      </w:r>
      <w:r>
        <w:t>四川大学</w:t>
      </w:r>
      <w:r>
        <w:t xml:space="preserve"> </w:t>
      </w:r>
      <w:r>
        <w:t>电子科技大学</w:t>
      </w:r>
      <w:r>
        <w:rPr>
          <w:rStyle w:val="a7"/>
        </w:rPr>
        <w:t xml:space="preserve"> </w:t>
      </w:r>
      <w:r>
        <w:br/>
      </w:r>
      <w:r>
        <w:rPr>
          <w:rStyle w:val="a7"/>
        </w:rPr>
        <w:t>重庆市：</w:t>
      </w:r>
      <w:r>
        <w:t>重庆大学</w:t>
      </w:r>
      <w:r>
        <w:t xml:space="preserve"> </w:t>
      </w:r>
      <w:r>
        <w:br/>
      </w:r>
      <w:r>
        <w:rPr>
          <w:rStyle w:val="a7"/>
        </w:rPr>
        <w:t>陕西省：</w:t>
      </w:r>
      <w:r>
        <w:t xml:space="preserve"> </w:t>
      </w:r>
      <w:r>
        <w:t>西安交通大学</w:t>
      </w:r>
      <w:r>
        <w:t xml:space="preserve">    </w:t>
      </w:r>
      <w:r>
        <w:t>西北工业大学</w:t>
      </w:r>
      <w:r>
        <w:t xml:space="preserve"> </w:t>
      </w:r>
      <w:r>
        <w:br/>
      </w:r>
      <w:r>
        <w:rPr>
          <w:rStyle w:val="a7"/>
        </w:rPr>
        <w:t>甘肃省：</w:t>
      </w:r>
      <w:r>
        <w:t xml:space="preserve"> </w:t>
      </w:r>
      <w:r>
        <w:t>兰州大学</w:t>
      </w:r>
      <w:r>
        <w:t xml:space="preserve"> </w:t>
      </w:r>
      <w:r>
        <w:br/>
        <w:t>34</w:t>
      </w:r>
      <w:r>
        <w:t>所自主划线学校的分数线基本在</w:t>
      </w:r>
      <w:r>
        <w:t>290——350</w:t>
      </w:r>
      <w:r>
        <w:t>分之间，其中较高的是：北京大学</w:t>
      </w:r>
      <w:r>
        <w:t>340</w:t>
      </w:r>
      <w:r>
        <w:t>分，清华大学</w:t>
      </w:r>
      <w:r>
        <w:t>320-345</w:t>
      </w:r>
      <w:r>
        <w:t>，北京师范大学</w:t>
      </w:r>
      <w:r>
        <w:t>320-340</w:t>
      </w:r>
      <w:r>
        <w:t>分，南开大学</w:t>
      </w:r>
      <w:r>
        <w:t>330</w:t>
      </w:r>
      <w:r>
        <w:t>分，较低的是兰州大学</w:t>
      </w:r>
      <w:r>
        <w:t>290</w:t>
      </w:r>
      <w:r>
        <w:t>分，西北工业大学</w:t>
      </w:r>
      <w:r>
        <w:t>285-300</w:t>
      </w:r>
      <w:r>
        <w:t>分，厦门大学</w:t>
      </w:r>
      <w:r>
        <w:t>300</w:t>
      </w:r>
      <w:r>
        <w:t>分。</w:t>
      </w:r>
    </w:p>
    <w:sectPr w:rsidR="00CB09AB" w:rsidRPr="00593B1F" w:rsidSect="00CA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56" w:rsidRDefault="00131556" w:rsidP="00593B1F">
      <w:r>
        <w:separator/>
      </w:r>
    </w:p>
  </w:endnote>
  <w:endnote w:type="continuationSeparator" w:id="0">
    <w:p w:rsidR="00131556" w:rsidRDefault="00131556" w:rsidP="0059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56" w:rsidRDefault="00131556" w:rsidP="00593B1F">
      <w:r>
        <w:separator/>
      </w:r>
    </w:p>
  </w:footnote>
  <w:footnote w:type="continuationSeparator" w:id="0">
    <w:p w:rsidR="00131556" w:rsidRDefault="00131556" w:rsidP="00593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B1F"/>
    <w:rsid w:val="000406E0"/>
    <w:rsid w:val="00131556"/>
    <w:rsid w:val="003C56AD"/>
    <w:rsid w:val="00546543"/>
    <w:rsid w:val="00593B1F"/>
    <w:rsid w:val="006B4EE1"/>
    <w:rsid w:val="006C5334"/>
    <w:rsid w:val="006E2902"/>
    <w:rsid w:val="00B646F8"/>
    <w:rsid w:val="00CA4538"/>
    <w:rsid w:val="00D1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B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3B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93B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B1F"/>
    <w:rPr>
      <w:sz w:val="18"/>
      <w:szCs w:val="18"/>
    </w:rPr>
  </w:style>
  <w:style w:type="character" w:styleId="a7">
    <w:name w:val="Strong"/>
    <w:basedOn w:val="a0"/>
    <w:uiPriority w:val="22"/>
    <w:qFormat/>
    <w:rsid w:val="00593B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hilei\&#26700;&#38754;\&#24515;&#29702;&#23398;&#38498;&#26657;&#25490;&#2151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hilei\&#26700;&#38754;\&#24515;&#29702;&#23398;&#38498;&#26657;&#25490;&#2151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zh-CN"/>
              <a:t>A</a:t>
            </a:r>
            <a:r>
              <a:rPr lang="zh-CN" altLang="en-US"/>
              <a:t>类地区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Sheet2!$A$3</c:f>
              <c:strCache>
                <c:ptCount val="1"/>
                <c:pt idx="0">
                  <c:v>总分</c:v>
                </c:pt>
              </c:strCache>
            </c:strRef>
          </c:tx>
          <c:dLbls>
            <c:showVal val="1"/>
          </c:dLbls>
          <c:cat>
            <c:numRef>
              <c:f>Sheet2!$B$2:$E$2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Sheet2!$B$3:$E$3</c:f>
              <c:numCache>
                <c:formatCode>General</c:formatCode>
                <c:ptCount val="4"/>
                <c:pt idx="0">
                  <c:v>310</c:v>
                </c:pt>
                <c:pt idx="1">
                  <c:v>305</c:v>
                </c:pt>
                <c:pt idx="2">
                  <c:v>300</c:v>
                </c:pt>
                <c:pt idx="3">
                  <c:v>310</c:v>
                </c:pt>
              </c:numCache>
            </c:numRef>
          </c:val>
        </c:ser>
        <c:ser>
          <c:idx val="1"/>
          <c:order val="1"/>
          <c:tx>
            <c:strRef>
              <c:f>Sheet2!$A$4</c:f>
              <c:strCache>
                <c:ptCount val="1"/>
                <c:pt idx="0">
                  <c:v>专业课</c:v>
                </c:pt>
              </c:strCache>
            </c:strRef>
          </c:tx>
          <c:dLbls>
            <c:showVal val="1"/>
          </c:dLbls>
          <c:cat>
            <c:numRef>
              <c:f>Sheet2!$B$2:$E$2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Sheet2!$B$4:$E$4</c:f>
              <c:numCache>
                <c:formatCode>General</c:formatCode>
                <c:ptCount val="4"/>
                <c:pt idx="0">
                  <c:v>123</c:v>
                </c:pt>
                <c:pt idx="1">
                  <c:v>120</c:v>
                </c:pt>
                <c:pt idx="2">
                  <c:v>120</c:v>
                </c:pt>
                <c:pt idx="3">
                  <c:v>120</c:v>
                </c:pt>
              </c:numCache>
            </c:numRef>
          </c:val>
        </c:ser>
        <c:ser>
          <c:idx val="2"/>
          <c:order val="2"/>
          <c:tx>
            <c:strRef>
              <c:f>Sheet2!$A$5</c:f>
              <c:strCache>
                <c:ptCount val="1"/>
                <c:pt idx="0">
                  <c:v>公共课</c:v>
                </c:pt>
              </c:strCache>
            </c:strRef>
          </c:tx>
          <c:dLbls>
            <c:showVal val="1"/>
          </c:dLbls>
          <c:cat>
            <c:numRef>
              <c:f>Sheet2!$B$2:$E$2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Sheet2!$B$5:$E$5</c:f>
              <c:numCache>
                <c:formatCode>General</c:formatCode>
                <c:ptCount val="4"/>
                <c:pt idx="0">
                  <c:v>41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</c:ser>
        <c:marker val="1"/>
        <c:axId val="218823680"/>
        <c:axId val="218833664"/>
      </c:lineChart>
      <c:catAx>
        <c:axId val="218823680"/>
        <c:scaling>
          <c:orientation val="minMax"/>
        </c:scaling>
        <c:axPos val="b"/>
        <c:numFmt formatCode="General" sourceLinked="1"/>
        <c:majorTickMark val="none"/>
        <c:tickLblPos val="nextTo"/>
        <c:crossAx val="218833664"/>
        <c:crosses val="autoZero"/>
        <c:auto val="1"/>
        <c:lblAlgn val="ctr"/>
        <c:lblOffset val="100"/>
      </c:catAx>
      <c:valAx>
        <c:axId val="2188336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88236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/>
          <a:lstStyle/>
          <a:p>
            <a:pPr>
              <a:defRPr/>
            </a:pPr>
            <a:r>
              <a:rPr lang="en-US" altLang="zh-CN"/>
              <a:t>B</a:t>
            </a:r>
            <a:r>
              <a:rPr lang="zh-CN" altLang="en-US"/>
              <a:t>类地区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Sheet2!$A$11</c:f>
              <c:strCache>
                <c:ptCount val="1"/>
                <c:pt idx="0">
                  <c:v>总分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Sheet2!$B$10:$E$10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Sheet2!$B$11:$E$11</c:f>
              <c:numCache>
                <c:formatCode>General</c:formatCode>
                <c:ptCount val="4"/>
                <c:pt idx="0">
                  <c:v>290</c:v>
                </c:pt>
                <c:pt idx="1">
                  <c:v>285</c:v>
                </c:pt>
                <c:pt idx="2">
                  <c:v>290</c:v>
                </c:pt>
                <c:pt idx="3">
                  <c:v>300</c:v>
                </c:pt>
              </c:numCache>
            </c:numRef>
          </c:val>
        </c:ser>
        <c:ser>
          <c:idx val="1"/>
          <c:order val="1"/>
          <c:tx>
            <c:strRef>
              <c:f>Sheet2!$A$12</c:f>
              <c:strCache>
                <c:ptCount val="1"/>
                <c:pt idx="0">
                  <c:v>专业课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Sheet2!$B$10:$E$10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Sheet2!$B$12:$E$12</c:f>
              <c:numCache>
                <c:formatCode>General</c:formatCode>
                <c:ptCount val="4"/>
                <c:pt idx="0">
                  <c:v>105</c:v>
                </c:pt>
                <c:pt idx="1">
                  <c:v>105</c:v>
                </c:pt>
                <c:pt idx="2">
                  <c:v>111</c:v>
                </c:pt>
                <c:pt idx="3">
                  <c:v>111</c:v>
                </c:pt>
              </c:numCache>
            </c:numRef>
          </c:val>
        </c:ser>
        <c:ser>
          <c:idx val="2"/>
          <c:order val="2"/>
          <c:tx>
            <c:strRef>
              <c:f>Sheet2!$A$13</c:f>
              <c:strCache>
                <c:ptCount val="1"/>
                <c:pt idx="0">
                  <c:v>公共课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Sheet2!$B$10:$E$10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Sheet2!$B$13:$E$13</c:f>
              <c:numCache>
                <c:formatCode>General</c:formatCode>
                <c:ptCount val="4"/>
                <c:pt idx="0">
                  <c:v>35</c:v>
                </c:pt>
                <c:pt idx="1">
                  <c:v>35</c:v>
                </c:pt>
                <c:pt idx="2">
                  <c:v>37</c:v>
                </c:pt>
                <c:pt idx="3">
                  <c:v>37</c:v>
                </c:pt>
              </c:numCache>
            </c:numRef>
          </c:val>
        </c:ser>
        <c:marker val="1"/>
        <c:axId val="218860544"/>
        <c:axId val="218886912"/>
      </c:lineChart>
      <c:catAx>
        <c:axId val="218860544"/>
        <c:scaling>
          <c:orientation val="minMax"/>
        </c:scaling>
        <c:axPos val="b"/>
        <c:numFmt formatCode="General" sourceLinked="1"/>
        <c:majorTickMark val="none"/>
        <c:tickLblPos val="nextTo"/>
        <c:crossAx val="218886912"/>
        <c:crosses val="autoZero"/>
        <c:auto val="1"/>
        <c:lblAlgn val="ctr"/>
        <c:lblOffset val="100"/>
      </c:catAx>
      <c:valAx>
        <c:axId val="2188869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8860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WwW.YlmF.CoM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石磊13</dc:creator>
  <cp:keywords/>
  <dc:description/>
  <cp:lastModifiedBy>石磊13</cp:lastModifiedBy>
  <cp:revision>2</cp:revision>
  <dcterms:created xsi:type="dcterms:W3CDTF">2013-07-04T10:12:00Z</dcterms:created>
  <dcterms:modified xsi:type="dcterms:W3CDTF">2013-07-04T10:14:00Z</dcterms:modified>
</cp:coreProperties>
</file>