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D8A" w:rsidRPr="00217D8A" w:rsidRDefault="00217D8A" w:rsidP="00217D8A">
      <w:pPr>
        <w:widowControl/>
        <w:spacing w:before="75" w:after="75"/>
        <w:jc w:val="center"/>
        <w:rPr>
          <w:rFonts w:ascii="Arial" w:eastAsia="宋体" w:hAnsi="Arial" w:cs="Arial"/>
          <w:color w:val="000000"/>
          <w:kern w:val="0"/>
          <w:sz w:val="24"/>
          <w:szCs w:val="24"/>
        </w:rPr>
      </w:pPr>
      <w:r w:rsidRPr="00217D8A">
        <w:rPr>
          <w:rFonts w:ascii="Arial" w:eastAsia="宋体" w:hAnsi="Arial" w:cs="Arial"/>
          <w:b/>
          <w:bCs/>
          <w:color w:val="000000"/>
          <w:kern w:val="0"/>
          <w:sz w:val="24"/>
          <w:szCs w:val="24"/>
        </w:rPr>
        <w:t>2014</w:t>
      </w:r>
      <w:r w:rsidRPr="00217D8A">
        <w:rPr>
          <w:rFonts w:ascii="Arial" w:eastAsia="宋体" w:hAnsi="Arial" w:cs="Arial"/>
          <w:b/>
          <w:bCs/>
          <w:color w:val="000000"/>
          <w:kern w:val="0"/>
          <w:sz w:val="24"/>
          <w:szCs w:val="24"/>
        </w:rPr>
        <w:t>年执业西药师考试大纲</w:t>
      </w:r>
      <w:r w:rsidR="002D1070">
        <w:rPr>
          <w:rFonts w:ascii="Arial" w:eastAsia="宋体" w:hAnsi="Arial" w:cs="Arial" w:hint="eastAsia"/>
          <w:b/>
          <w:bCs/>
          <w:color w:val="000000"/>
          <w:kern w:val="0"/>
          <w:sz w:val="24"/>
          <w:szCs w:val="24"/>
        </w:rPr>
        <w:t>--</w:t>
      </w:r>
      <w:r w:rsidR="002D1070" w:rsidRPr="002D1070">
        <w:rPr>
          <w:rFonts w:ascii="Arial" w:eastAsia="宋体" w:hAnsi="Arial" w:cs="Arial" w:hint="eastAsia"/>
          <w:b/>
          <w:bCs/>
          <w:color w:val="000000"/>
          <w:kern w:val="0"/>
          <w:sz w:val="24"/>
          <w:szCs w:val="24"/>
        </w:rPr>
        <w:t>药事管理与法规</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60"/>
        <w:gridCol w:w="2152"/>
        <w:gridCol w:w="2152"/>
        <w:gridCol w:w="3442"/>
      </w:tblGrid>
      <w:tr w:rsidR="00217D8A" w:rsidRPr="00217D8A" w:rsidTr="00217D8A">
        <w:tc>
          <w:tcPr>
            <w:tcW w:w="500" w:type="pc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大单元</w:t>
            </w:r>
          </w:p>
        </w:tc>
        <w:tc>
          <w:tcPr>
            <w:tcW w:w="750" w:type="pc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小单元</w:t>
            </w:r>
          </w:p>
        </w:tc>
        <w:tc>
          <w:tcPr>
            <w:tcW w:w="1250" w:type="pc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细目</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要点</w:t>
            </w:r>
          </w:p>
        </w:tc>
      </w:tr>
      <w:tr w:rsidR="00217D8A" w:rsidRPr="00217D8A" w:rsidTr="00217D8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一、药事管理相关知识</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（一）医药卫生体制改革与国家药品安全规划</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中共中央国务院关于深化医药卫生体制改革的意见和近期重点实施方案</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）基本原则、总体目标</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）基本医疗卫生制度的主要内容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）药品供应保障体系的要求和内容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）实施方案中五项重点改革的主要内容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）医药卫生体制改革的人才保障机制</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医药卫生体制改革的相关配套文件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）基本药物质量监督管理的规定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）基本药物零售指导价格的规定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）改革药品价格形成机制的主要内容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）基本药物电子监管的规定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国家药品安全</w:t>
            </w:r>
            <w:proofErr w:type="gramStart"/>
            <w:r w:rsidRPr="00217D8A">
              <w:rPr>
                <w:rFonts w:ascii="Arial" w:eastAsia="宋体" w:hAnsi="Arial" w:cs="Arial"/>
                <w:color w:val="000000"/>
                <w:kern w:val="0"/>
                <w:sz w:val="24"/>
                <w:szCs w:val="24"/>
              </w:rPr>
              <w:t>十二五</w:t>
            </w:r>
            <w:proofErr w:type="gramEnd"/>
            <w:r w:rsidRPr="00217D8A">
              <w:rPr>
                <w:rFonts w:ascii="Arial" w:eastAsia="宋体" w:hAnsi="Arial" w:cs="Arial"/>
                <w:color w:val="000000"/>
                <w:kern w:val="0"/>
                <w:sz w:val="24"/>
                <w:szCs w:val="24"/>
              </w:rPr>
              <w:t>规划</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）发展目标</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）主要任务</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）保障措施</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（二）药事管理体制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药品监督管理机构</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）国家药品监督管理部门的职责</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）药品监督管理其他相关管理部门的职责</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药品技术监督管理机</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构</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中国食品药品检定研究院、国家药典委员会、药品审评中心、药品评价中心、药品认证管理中心、执业药师资格认证中心、国家中药品种保护审评委员会的主要职责</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（三）药品质量及其监督检验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药品的质量特性</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）药品及其质量特性</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）药品的特殊性</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药品质量管理规范和药品质量</w:t>
            </w:r>
            <w:r w:rsidRPr="00217D8A">
              <w:rPr>
                <w:rFonts w:ascii="Arial" w:eastAsia="宋体" w:hAnsi="Arial" w:cs="Arial"/>
                <w:color w:val="000000"/>
                <w:kern w:val="0"/>
                <w:sz w:val="24"/>
                <w:szCs w:val="24"/>
              </w:rPr>
              <w:lastRenderedPageBreak/>
              <w:t>监督检验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）药品质量管理规范的名称、制定目的和适用范围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）药品质量监督检验的性质、类型</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药品生产质量管理规范（</w:t>
            </w:r>
            <w:r w:rsidRPr="00217D8A">
              <w:rPr>
                <w:rFonts w:ascii="Arial" w:eastAsia="宋体" w:hAnsi="Arial" w:cs="Arial"/>
                <w:color w:val="000000"/>
                <w:kern w:val="0"/>
                <w:sz w:val="24"/>
                <w:szCs w:val="24"/>
              </w:rPr>
              <w:t>2010</w:t>
            </w:r>
            <w:r w:rsidRPr="00217D8A">
              <w:rPr>
                <w:rFonts w:ascii="Arial" w:eastAsia="宋体" w:hAnsi="Arial" w:cs="Arial"/>
                <w:color w:val="000000"/>
                <w:kern w:val="0"/>
                <w:sz w:val="24"/>
                <w:szCs w:val="24"/>
              </w:rPr>
              <w:t>年修订）</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）新版</w:t>
            </w:r>
            <w:r w:rsidRPr="00217D8A">
              <w:rPr>
                <w:rFonts w:ascii="Arial" w:eastAsia="宋体" w:hAnsi="Arial" w:cs="Arial"/>
                <w:color w:val="000000"/>
                <w:kern w:val="0"/>
                <w:sz w:val="24"/>
                <w:szCs w:val="24"/>
              </w:rPr>
              <w:t>GMP</w:t>
            </w:r>
            <w:r w:rsidRPr="00217D8A">
              <w:rPr>
                <w:rFonts w:ascii="Arial" w:eastAsia="宋体" w:hAnsi="Arial" w:cs="Arial"/>
                <w:color w:val="000000"/>
                <w:kern w:val="0"/>
                <w:sz w:val="24"/>
                <w:szCs w:val="24"/>
              </w:rPr>
              <w:t>的主要特点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）药品生产质量管理的基本要求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）药品批次划分原则</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）贯彻实施新版</w:t>
            </w:r>
            <w:r w:rsidRPr="00217D8A">
              <w:rPr>
                <w:rFonts w:ascii="Arial" w:eastAsia="宋体" w:hAnsi="Arial" w:cs="Arial"/>
                <w:color w:val="000000"/>
                <w:kern w:val="0"/>
                <w:sz w:val="24"/>
                <w:szCs w:val="24"/>
              </w:rPr>
              <w:t>GMP</w:t>
            </w:r>
            <w:r w:rsidRPr="00217D8A">
              <w:rPr>
                <w:rFonts w:ascii="Arial" w:eastAsia="宋体" w:hAnsi="Arial" w:cs="Arial"/>
                <w:color w:val="000000"/>
                <w:kern w:val="0"/>
                <w:sz w:val="24"/>
                <w:szCs w:val="24"/>
              </w:rPr>
              <w:t>的有关规定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药品标准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）国家药品标准及分类</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）药品标准的管理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国家药品编码</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）国家药品编码及其适用范围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）编制原则及分类</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）本位码的编制规则</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法的基本知识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法律渊源、法律效力、法律责任</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15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行政许可</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）行政许可的设定、实施行政许可的原则、设定行政许可的事项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）申请与受理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）行政许可的费用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）撤销行政许可的费用</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行政处罚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）行政处罚的原则、种类、管辖和适用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）行政处罚的决定及其程序</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行政复议与行政诉讼</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）行政复议的范围、申请、期限</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）行政诉讼受案的范围、起诉和受理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（五）中药管理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中药管理有关规定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）药品管理法及其实施条例对中药管理的规定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）《中华人民共和国中医药条例》对中药管理的规定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）《国务院关于扶持和促进中医药事业发展的若干意见》对中药管理的规定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）《药品经营质量管理规范》</w:t>
            </w:r>
            <w:r w:rsidRPr="00217D8A">
              <w:rPr>
                <w:rFonts w:ascii="Arial" w:eastAsia="宋体" w:hAnsi="Arial" w:cs="Arial"/>
                <w:color w:val="000000"/>
                <w:kern w:val="0"/>
                <w:sz w:val="24"/>
                <w:szCs w:val="24"/>
              </w:rPr>
              <w:lastRenderedPageBreak/>
              <w:t>对中药材、中药饮片的管理规定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）《关于加强中药饮片监督管理的通知》对中药饮片管理的规定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野生药材资源保护管</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）野生药材资源保护管理的原则</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）国家重点保护的野生药材物种的分级</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）国家重点保护的野生药材的采猎管理规定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）国家重点保护的野生药材的出口管理规定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）国家重点保护野生药材物种的药材名称</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中药品种保护</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）中药品种保护的目的、意义</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）《中药品种保护条例》的适用范围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）中药保护品种的范围、等级划分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）中药保护品种的保护措施</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中药材生产质量管理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规范</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）制定</w:t>
            </w:r>
            <w:r w:rsidRPr="00217D8A">
              <w:rPr>
                <w:rFonts w:ascii="Arial" w:eastAsia="宋体" w:hAnsi="Arial" w:cs="Arial"/>
                <w:color w:val="000000"/>
                <w:kern w:val="0"/>
                <w:sz w:val="24"/>
                <w:szCs w:val="24"/>
              </w:rPr>
              <w:t>GAP</w:t>
            </w:r>
            <w:r w:rsidRPr="00217D8A">
              <w:rPr>
                <w:rFonts w:ascii="Arial" w:eastAsia="宋体" w:hAnsi="Arial" w:cs="Arial"/>
                <w:color w:val="000000"/>
                <w:kern w:val="0"/>
                <w:sz w:val="24"/>
                <w:szCs w:val="24"/>
              </w:rPr>
              <w:t>的目的、</w:t>
            </w:r>
            <w:r w:rsidRPr="00217D8A">
              <w:rPr>
                <w:rFonts w:ascii="Arial" w:eastAsia="宋体" w:hAnsi="Arial" w:cs="Arial"/>
                <w:color w:val="000000"/>
                <w:kern w:val="0"/>
                <w:sz w:val="24"/>
                <w:szCs w:val="24"/>
              </w:rPr>
              <w:t>GAP</w:t>
            </w:r>
            <w:r w:rsidRPr="00217D8A">
              <w:rPr>
                <w:rFonts w:ascii="Arial" w:eastAsia="宋体" w:hAnsi="Arial" w:cs="Arial"/>
                <w:color w:val="000000"/>
                <w:kern w:val="0"/>
                <w:sz w:val="24"/>
                <w:szCs w:val="24"/>
              </w:rPr>
              <w:t>的适用范围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）采收与加工的要求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）包装运输与储藏规定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）质量管理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GAP</w:t>
            </w:r>
            <w:r w:rsidRPr="00217D8A">
              <w:rPr>
                <w:rFonts w:ascii="Arial" w:eastAsia="宋体" w:hAnsi="Arial" w:cs="Arial"/>
                <w:color w:val="000000"/>
                <w:kern w:val="0"/>
                <w:sz w:val="24"/>
                <w:szCs w:val="24"/>
              </w:rPr>
              <w:t>证书的有效期</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（六）药学职业道德</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药学职业道德的特点与作用</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）药学职业道德的特点和意义</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）药学职业道德的作用</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药学职业道德的基本原则、规范</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）药学职业道德的基本原则</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）药学职业道德规范的具体内容</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药学领域的职业道德要求</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）药品生产的职业道德要求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）药品经营的职业道德要求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）医院药学工作的职业道德要求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中国执业药师职业道德准则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）救死扶伤，不辱使命</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）尊重患者，平等相待</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）依法执业，质量第一</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）进德修业，珍视声誉</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）尊重同仁，密切协作</w:t>
            </w:r>
          </w:p>
        </w:tc>
      </w:tr>
      <w:tr w:rsidR="00217D8A" w:rsidRPr="00217D8A" w:rsidTr="00217D8A">
        <w:tc>
          <w:tcPr>
            <w:tcW w:w="500" w:type="pct"/>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spacing w:after="240"/>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lastRenderedPageBreak/>
              <w:t>二、药事管理法规</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二、药事管理法规</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二、药事管理法规</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（一）药品管理法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）立法宗旨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）适用范围</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药品生产企业管理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）开办条件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）审批主体及许可证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GMP</w:t>
            </w:r>
            <w:r w:rsidRPr="00217D8A">
              <w:rPr>
                <w:rFonts w:ascii="Arial" w:eastAsia="宋体" w:hAnsi="Arial" w:cs="Arial"/>
                <w:color w:val="000000"/>
                <w:kern w:val="0"/>
                <w:sz w:val="24"/>
                <w:szCs w:val="24"/>
              </w:rPr>
              <w:t>认证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）药品生产行为的管理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药品经营企业管理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）开办条件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GSP</w:t>
            </w:r>
            <w:r w:rsidRPr="00217D8A">
              <w:rPr>
                <w:rFonts w:ascii="Arial" w:eastAsia="宋体" w:hAnsi="Arial" w:cs="Arial"/>
                <w:color w:val="000000"/>
                <w:kern w:val="0"/>
                <w:sz w:val="24"/>
                <w:szCs w:val="24"/>
              </w:rPr>
              <w:t>认证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）审批主体及许可证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）药品经营行为的管理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医疗机构的药剂管理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）配备药学技术人员的规定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）配制制剂的必备条件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）配制制剂的审批主体、程序及许可证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）配制制剂的管理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）药品采购、保存及调配处方的管理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药品管理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）新药研制、审批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）生产新药或已有国家标准药品的审批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）国家药品标准制定、修订的机构</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）购药渠道</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）特殊管理的药品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）进出口药品的管理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）药品评价与再评价的组织及处理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）药品储备管理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）假、劣药的认定及按假、劣药论处的情形</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10</w:t>
            </w:r>
            <w:r w:rsidRPr="00217D8A">
              <w:rPr>
                <w:rFonts w:ascii="Arial" w:eastAsia="宋体" w:hAnsi="Arial" w:cs="Arial"/>
                <w:color w:val="000000"/>
                <w:kern w:val="0"/>
                <w:sz w:val="24"/>
                <w:szCs w:val="24"/>
              </w:rPr>
              <w:t>）药品名称规定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11</w:t>
            </w:r>
            <w:r w:rsidRPr="00217D8A">
              <w:rPr>
                <w:rFonts w:ascii="Arial" w:eastAsia="宋体" w:hAnsi="Arial" w:cs="Arial"/>
                <w:color w:val="000000"/>
                <w:kern w:val="0"/>
                <w:sz w:val="24"/>
                <w:szCs w:val="24"/>
              </w:rPr>
              <w:t>）健康检查</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药品包装的管理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）直接接触药品的包装材料和容器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）药品包装、标签、说明书</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药品价格和广告的管理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）药品价格管理依据及原则</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）禁止暴利和价格欺诈行为</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）医疗机构价格管理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）禁止药品回扣</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）药品广告的监管</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）发布处方药广告的刊物要求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药品监督</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）药品监管部门的权力和义务</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）行政强制措施和紧急控制措施</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）药品质量公告</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）药品检验复验申请</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）药品不良反应报告制度</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法律责任</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）无证生产、销售药品的处罚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）生产、销售假药、劣药的处罚及对有关人员的处罚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）未实施有关质量管理规范的处罚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）从非法渠道购进药品的处罚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）非法取得或使用药品相关许可证明文件行为的处罚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）医疗机构配制制剂在市场销售的处罚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）药品经营企业违反购销记录和法定销售要求的处罚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）药品标识不符合法定要求的处罚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）违反药品价格管理规定的处罚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10</w:t>
            </w:r>
            <w:r w:rsidRPr="00217D8A">
              <w:rPr>
                <w:rFonts w:ascii="Arial" w:eastAsia="宋体" w:hAnsi="Arial" w:cs="Arial"/>
                <w:color w:val="000000"/>
                <w:kern w:val="0"/>
                <w:sz w:val="24"/>
                <w:szCs w:val="24"/>
              </w:rPr>
              <w:t>）有关单位和人员在药品购销中违法行为的处罚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11</w:t>
            </w:r>
            <w:r w:rsidRPr="00217D8A">
              <w:rPr>
                <w:rFonts w:ascii="Arial" w:eastAsia="宋体" w:hAnsi="Arial" w:cs="Arial"/>
                <w:color w:val="000000"/>
                <w:kern w:val="0"/>
                <w:sz w:val="24"/>
                <w:szCs w:val="24"/>
              </w:rPr>
              <w:t>）违反药品广告管理规定的处罚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1250" w:type="pct"/>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（二）药品管理法实施条例</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药品检验机构的设置及确定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药品生产企业管理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）《药品生产许可证》的换发及变更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GMP</w:t>
            </w:r>
            <w:r w:rsidRPr="00217D8A">
              <w:rPr>
                <w:rFonts w:ascii="Arial" w:eastAsia="宋体" w:hAnsi="Arial" w:cs="Arial"/>
                <w:color w:val="000000"/>
                <w:kern w:val="0"/>
                <w:sz w:val="24"/>
                <w:szCs w:val="24"/>
              </w:rPr>
              <w:t>认证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）药品委托生产的规定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药品经营企业管理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）《药品经营许可证》的换发及变更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GSP</w:t>
            </w:r>
            <w:r w:rsidRPr="00217D8A">
              <w:rPr>
                <w:rFonts w:ascii="Arial" w:eastAsia="宋体" w:hAnsi="Arial" w:cs="Arial"/>
                <w:color w:val="000000"/>
                <w:kern w:val="0"/>
                <w:sz w:val="24"/>
                <w:szCs w:val="24"/>
              </w:rPr>
              <w:t>认证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）零售处方药、非处方药的人员配备</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）城乡集贸市场零售药品的规定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医疗机构药剂管理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）《医疗机构制剂许可证》申请、换发及变更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）制剂审批和调剂使用的规定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）审核、调配处方人员的资质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）购药记录的规定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）处方调配的规定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）个人设置的门诊部、诊所配备药品的品种限制</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1250" w:type="pc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药品管理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）药物非临床和临床研究的规定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）新药监测期的规定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）未披露的试验数据保护</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）进口药品注册</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）在销售前或进口时须按国家规定进行检验或审批的生物制品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）药品的再评价</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）药品批准文号、《进口药品注册证》、《医药产品注册证》的有效期及药品再注册</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）非药品宣传的限制</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药品包装的管理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）直接接触药品的包装材料和容器的标准及注册</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）中药饮片包装及标签</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）药品包装、标签、说明书印制及药品商品名称</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）医疗机构配制制剂的包装、标签、说明书</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药品价格和广告的管理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）实行政府定价或政府指导价的药品范围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）药品政府定价和政府指导价制定、调整方式</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）发布药品广告的审批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）应立即停止发布的药品广告</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药品监督</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）药品抽样的规定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）药品质量公告和复验</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）采取查封、扣押的行政强制措施的规定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）药品检验费用的规定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法律责任</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）新开办企业在规定时间内未通过</w:t>
            </w:r>
            <w:r w:rsidRPr="00217D8A">
              <w:rPr>
                <w:rFonts w:ascii="Arial" w:eastAsia="宋体" w:hAnsi="Arial" w:cs="Arial"/>
                <w:color w:val="000000"/>
                <w:kern w:val="0"/>
                <w:sz w:val="24"/>
                <w:szCs w:val="24"/>
              </w:rPr>
              <w:t>GMP</w:t>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GSP</w:t>
            </w:r>
            <w:proofErr w:type="gramStart"/>
            <w:r w:rsidRPr="00217D8A">
              <w:rPr>
                <w:rFonts w:ascii="Arial" w:eastAsia="宋体" w:hAnsi="Arial" w:cs="Arial"/>
                <w:color w:val="000000"/>
                <w:kern w:val="0"/>
                <w:sz w:val="24"/>
                <w:szCs w:val="24"/>
              </w:rPr>
              <w:t>认证仍</w:t>
            </w:r>
            <w:proofErr w:type="gramEnd"/>
            <w:r w:rsidRPr="00217D8A">
              <w:rPr>
                <w:rFonts w:ascii="Arial" w:eastAsia="宋体" w:hAnsi="Arial" w:cs="Arial"/>
                <w:color w:val="000000"/>
                <w:kern w:val="0"/>
                <w:sz w:val="24"/>
                <w:szCs w:val="24"/>
              </w:rPr>
              <w:t>生产经营药品的处罚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）擅自在城乡集贸市场设点销售药品的处罚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）医疗机构擅自使用其他医疗机构配制制剂以及使用假劣药品的处罚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）个体门诊部、诊所违规销售药品的处罚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）报送虚假资料、擅自进行临床试验的处罚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）违反药品包装、标签、说明书规定的处罚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）应当办理生产、经营许可事项而未办理的处罚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）违规发布药品广告、篡改广告内容、不按规定备案的处罚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）从重处罚的规定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（三）刑法（节选）</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生产、销售伪劣商品罪</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）生产、销售假药罪</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）生产、销售劣药罪</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）生产、销售假药、劣药未构成相应犯罪的定罪处罚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扰乱市场秩序罪</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）虚假广告罪</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）非法经营罪</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（四）最高人民法院、最高人民检察院关于办理生产、销售假药、劣药刑事案件具体应用法律若干问题的解释</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生产、销售假药、劣药刑事案件的认定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）生产、销售假药足以严重危害人体健康、使用后对人体健康造成严重危害及对人体健康造成特别严重危害的三种情形</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）生产、销售的劣药被使用后对人体健康造成严重危害及后果特别严重的两种情形</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）医疗机构知道或者应当知道是假药或劣药而使用或者销售的情形</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）知道或者应当知道他人生产、销售假药、劣药而提供便利条件的情形</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）从重处罚的情形</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（五）麻醉药品、精神药品管理条例</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）立法宗旨、适用范围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）精神药品分类</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）管制要求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）监管部门的职责</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种植、实验研究和生产</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）生产总量控制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）定点生产制度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）麻醉药品、精神药品的标签规定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经营</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）定点经营制度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）定点批发企业必备条件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）全国性、区域性批发企业的审批及供药责任区域</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）购药渠道及供药方式</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）零售规定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使用</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）科研、教学使用的审批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）印鉴卡及获取条件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）专用处方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）医疗机构借用及配制的规定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）个人携带的规定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储存</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）专库的要求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）储存管理制度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）第二类精神药品经营企业储存要求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运输</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）运输管理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）邮寄的要求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）企业间药品运输的信息管理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审批程序及监督管理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）监控信息网络</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）对未连接监控信息网络单位的要求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）过期、损坏药品的处理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法律责任</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）定点生产、批发企业违规的处罚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）第二类精神药品经营企业</w:t>
            </w:r>
            <w:r w:rsidRPr="00217D8A">
              <w:rPr>
                <w:rFonts w:ascii="Arial" w:eastAsia="宋体" w:hAnsi="Arial" w:cs="Arial"/>
                <w:color w:val="000000"/>
                <w:kern w:val="0"/>
                <w:sz w:val="24"/>
                <w:szCs w:val="24"/>
              </w:rPr>
              <w:lastRenderedPageBreak/>
              <w:t>违规的处罚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）取得印鉴卡的医疗机构违规的处罚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）处方调配、核对人员违规的处罚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）生产、销售假劣药品及现金交易的处罚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）发生被盗、被抢、丢失案件单位的处罚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附则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罂粟</w:t>
            </w:r>
            <w:proofErr w:type="gramStart"/>
            <w:r w:rsidRPr="00217D8A">
              <w:rPr>
                <w:rFonts w:ascii="Arial" w:eastAsia="宋体" w:hAnsi="Arial" w:cs="Arial"/>
                <w:color w:val="000000"/>
                <w:kern w:val="0"/>
                <w:sz w:val="24"/>
                <w:szCs w:val="24"/>
              </w:rPr>
              <w:t>壳使用</w:t>
            </w:r>
            <w:proofErr w:type="gramEnd"/>
            <w:r w:rsidRPr="00217D8A">
              <w:rPr>
                <w:rFonts w:ascii="Arial" w:eastAsia="宋体" w:hAnsi="Arial" w:cs="Arial"/>
                <w:color w:val="000000"/>
                <w:kern w:val="0"/>
                <w:sz w:val="24"/>
                <w:szCs w:val="24"/>
              </w:rPr>
              <w:t>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（六）关于公布麻醉药品和精神药品品种目录（</w:t>
            </w:r>
            <w:r w:rsidRPr="00217D8A">
              <w:rPr>
                <w:rFonts w:ascii="Arial" w:eastAsia="宋体" w:hAnsi="Arial" w:cs="Arial"/>
                <w:color w:val="000000"/>
                <w:kern w:val="0"/>
                <w:sz w:val="24"/>
                <w:szCs w:val="24"/>
              </w:rPr>
              <w:t>2007</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年版）的通知</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麻醉药品的品种和精神药品的品种</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）我国生产及使用的麻醉药品的品种</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）我国生产及使用的第一类、第二类精神药品的品种</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（七）麻醉药品、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第一类精神药品购用印鉴卡管理规定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印鉴卡的规定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）印鉴卡用途</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）申请印鉴卡的必备条件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）印鉴卡有效期</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）印鉴卡的申请程序、审批主体、变更手续</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（八）医疗用毒性药品管理办法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医疗用毒性药品的生产、经营、使用管理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）生产、加工、收购、经营、配方用药的规定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）保管、领发、核对制度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）医疗单位供应和调配规定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）擅自生产、收购、经营毒性药品的处罚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（九）疫苗流通和预防接种管理条例</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疫苗的分类</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疫苗流通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）从事疫苗经营活动的条件、审批主体和许可</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）第一类疫苗的供应和限制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）纳入国家免疫规划疫苗的最小外包装标注要求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）第二类疫苗销售和供应的范围和限制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）购进、销售疫苗的证明文件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）购销记录和保存期限</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监督管理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发现假劣或质量可疑的疫苗的处理措施</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（十）执业药师资格制度暂行规定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）执业药师认定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）配备执业药师的规定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考试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）报名条件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）执业药师资格证书的发放及效用</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注册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）注册管理机构与注册机构</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）注册必备条件及证书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）注册有效期及变更注册、再注册和注销注册</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职责</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执业药师的职责</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继续教育</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）继续教育的要求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）继续教育的登记</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罚则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）违规获取证书人员的处罚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）执业药师违规的处罚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（十一）关于建立国家基本药物制度的实施意见</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实施意见的主要内容</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）基本药物和基本药物制度的界定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）国家基本药物工作委员会的职能</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）基本药物使用和销售的规定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）基本药物报销的规定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（十二）国家基本药物目录管理办法（暂行）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遴选调整管理机制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）国家基本药物目录中药品分类的依据</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）国家基本药物的遴选原则和动态管理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）列入国家基本药物目录药品的条件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）不能纳入国家基本药物目录遴选的范围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）从国家基本药物目录中调出的情形</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（十三）处方药与非处方药分类管理办法（试行）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处方药与非处方药分类管理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）分类依据</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）非处方药目录的遴选、审批、发布部门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）非处方药包装、标签、说明书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）非处方药的分类</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）处方药、非处方药的经营使用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）处方药、非处方药的广告</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（十四）非处方药专有标识管理规定（暂行）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非处方药专有标识的规定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）非处方药专有标识的使用范围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）甲、乙类非处方药的图案及颜色</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）专有标识的印制</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（十五）处方药与非处方药流通管理暂行规定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药店零售</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）销售处方药和甲类非处方药的资格、条件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）执业药师销售处方药的职责</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）执业药师销售非处方药的职责</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）处方药、非处方药的陈列要求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）处方药、非处方药不得采用的销售方式</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（十六）处方管理办法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）适用范围及处方界定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）处方开具与调剂的原则</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处方管理的一般规定</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）处方标准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）处方书写规则</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）药品剂量与数量书写要求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处方权的获得</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）处方权的取得</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）麻醉药品与第一类精神药品处方权和调剂资格的取得</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处方的开具</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）购进同一通用名称药品品种的限制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）开具处方时使用药品名称的要求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）处方有效期</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）处方一般用量</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）不同情况及剂型的麻醉药品和精神药品处方的用法和用量</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）利用计算机开具、传递处方和调剂处方的要求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处方的调剂</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）调剂处方药品操作规程</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）处方用药适宜性审核的内容及用药不适宜情形的处理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）调剂处方四查十对、签名及不得调剂的规定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）不得限制门诊就诊人员持处方外购药品的规定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监督管理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）处方点评制度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）不得从事处方调剂工作的规定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）处方保存期限及销毁程序</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）麻醉药品、精神药品专册登记的规定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法律责任</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）使用未取得任职资格的人员从事处方调剂工作的处罚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）未按规定保管麻醉药品和精神药品处方及未依照规定进行专册登记的处罚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w:t>
            </w:r>
            <w:proofErr w:type="gramStart"/>
            <w:r w:rsidRPr="00217D8A">
              <w:rPr>
                <w:rFonts w:ascii="Arial" w:eastAsia="宋体" w:hAnsi="Arial" w:cs="Arial"/>
                <w:color w:val="000000"/>
                <w:kern w:val="0"/>
                <w:sz w:val="24"/>
                <w:szCs w:val="24"/>
              </w:rPr>
              <w:t>药师未</w:t>
            </w:r>
            <w:proofErr w:type="gramEnd"/>
            <w:r w:rsidRPr="00217D8A">
              <w:rPr>
                <w:rFonts w:ascii="Arial" w:eastAsia="宋体" w:hAnsi="Arial" w:cs="Arial"/>
                <w:color w:val="000000"/>
                <w:kern w:val="0"/>
                <w:sz w:val="24"/>
                <w:szCs w:val="24"/>
              </w:rPr>
              <w:t>按规定调剂麻醉药品和精神药品处方的处罚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w:t>
            </w:r>
            <w:proofErr w:type="gramStart"/>
            <w:r w:rsidRPr="00217D8A">
              <w:rPr>
                <w:rFonts w:ascii="Arial" w:eastAsia="宋体" w:hAnsi="Arial" w:cs="Arial"/>
                <w:color w:val="000000"/>
                <w:kern w:val="0"/>
                <w:sz w:val="24"/>
                <w:szCs w:val="24"/>
              </w:rPr>
              <w:t>药师未</w:t>
            </w:r>
            <w:proofErr w:type="gramEnd"/>
            <w:r w:rsidRPr="00217D8A">
              <w:rPr>
                <w:rFonts w:ascii="Arial" w:eastAsia="宋体" w:hAnsi="Arial" w:cs="Arial"/>
                <w:color w:val="000000"/>
                <w:kern w:val="0"/>
                <w:sz w:val="24"/>
                <w:szCs w:val="24"/>
              </w:rPr>
              <w:t>按规定调剂处方药品的处罚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（十七）药品不良反应报告和监测管理办法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）宗旨、适用范围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）报告制度</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）管理部门</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职责</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）药品生产、经营企业和医疗机构建立不良反应报告与监测管理制度的要求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）从事不良反应报告与监测工作人员的专业要求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报告与处置</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）报告要求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w:t>
            </w:r>
            <w:proofErr w:type="gramStart"/>
            <w:r w:rsidRPr="00217D8A">
              <w:rPr>
                <w:rFonts w:ascii="Arial" w:eastAsia="宋体" w:hAnsi="Arial" w:cs="Arial"/>
                <w:color w:val="000000"/>
                <w:kern w:val="0"/>
                <w:sz w:val="24"/>
                <w:szCs w:val="24"/>
              </w:rPr>
              <w:t>个</w:t>
            </w:r>
            <w:proofErr w:type="gramEnd"/>
            <w:r w:rsidRPr="00217D8A">
              <w:rPr>
                <w:rFonts w:ascii="Arial" w:eastAsia="宋体" w:hAnsi="Arial" w:cs="Arial"/>
                <w:color w:val="000000"/>
                <w:kern w:val="0"/>
                <w:sz w:val="24"/>
                <w:szCs w:val="24"/>
              </w:rPr>
              <w:t>例药品不良反应的报告与处置</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）药品群体不良事件的报告与处置</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）境外发生严重药品不良反应的报告与处置</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药品重点监测</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药品生产企业药品重点监测的范围和要求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评价与控制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）药品不良反应的评价</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）药品不良反应的控制</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附则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药品不良反应、药品不良反应报告和监测、严重药品不良反应、新的药品不良反应、药品</w:t>
            </w:r>
            <w:r w:rsidRPr="00217D8A">
              <w:rPr>
                <w:rFonts w:ascii="Arial" w:eastAsia="宋体" w:hAnsi="Arial" w:cs="Arial"/>
                <w:color w:val="000000"/>
                <w:kern w:val="0"/>
                <w:sz w:val="24"/>
                <w:szCs w:val="24"/>
              </w:rPr>
              <w:lastRenderedPageBreak/>
              <w:t>群体不良事件、药品重点监测的界定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（十八）药品注册管理办法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适用范围</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基本要求</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药品注册申请的分类和每类申请的界定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药物的临床试验</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药物各期临床试验的目的和基本要求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附则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药品批准文号的格式</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（十九）药品召回管理办法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）药品召回、安全隐患的界定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）药品生产企业、经营企业、使用单位有关药品召回的责任与义务</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药品安全隐患的调查与评估</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）调查与评估的主体</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）药品召回分级</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主动召回</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召回的情形、组织实施、效果评价</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责令召回</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召回的情形、组织实施、后续处理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（二十）药品经营许可证管理办法</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适用范围</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申领《药品经营许可证》的条件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）药品批发企业的设置标准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）药品零售企业的设置标准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）药品经营企业经营范围的核定</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《药品经营许可证》的变更与换发</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）变更类别</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）许可事项的变更</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监督检查</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）监督检查的内容、方式</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）注销《药品经营许可证》的情形</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（二十一）药品经营质量管理规范</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总则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适用范围</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药品批发企业的质量管理体系</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质量管理体系的要求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药品批发企业的组织机构与质量管理职责</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）企业负责人、质量负责人质量管理的职责</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）质量管理部门及职责</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药品批发企业的人员与培训</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）企业负责人、质量负责人、质量管理部门负责人的资质</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）质量管理、验收、养护、采购、销售、储存人员的资质</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药品批发企业的质量管理体系文件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）质量管理体系文件的要求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）质量管理制度的要求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）记录、凭证的建立和要求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）电子记录数据的要求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药品批发企业的设施与设备</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）库房的条件及设施设备</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）经营和运输冷藏、冷冻药品的设施设备和要求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药品批发企业的校准与验证</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）验证范围</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）实施验证的要求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药品批发企业的计算机系统</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）建立计算机系统的目的和要求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）数据操作和数据安全</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9.</w:t>
            </w:r>
            <w:r w:rsidRPr="00217D8A">
              <w:rPr>
                <w:rFonts w:ascii="Arial" w:eastAsia="宋体" w:hAnsi="Arial" w:cs="Arial"/>
                <w:color w:val="000000"/>
                <w:kern w:val="0"/>
                <w:sz w:val="24"/>
                <w:szCs w:val="24"/>
              </w:rPr>
              <w:t>药品批发企业的采购</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）采购活动的要求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）手营企业、首</w:t>
            </w:r>
            <w:proofErr w:type="gramStart"/>
            <w:r w:rsidRPr="00217D8A">
              <w:rPr>
                <w:rFonts w:ascii="Arial" w:eastAsia="宋体" w:hAnsi="Arial" w:cs="Arial"/>
                <w:color w:val="000000"/>
                <w:kern w:val="0"/>
                <w:sz w:val="24"/>
                <w:szCs w:val="24"/>
              </w:rPr>
              <w:t>营品种</w:t>
            </w:r>
            <w:proofErr w:type="gramEnd"/>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）核实、留存供货单位销售人员的资料</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）质量保证协议</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）发票管理的要求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）采购记录的内容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7</w:t>
            </w:r>
            <w:r w:rsidRPr="00217D8A">
              <w:rPr>
                <w:rFonts w:ascii="Arial" w:eastAsia="宋体" w:hAnsi="Arial" w:cs="Arial"/>
                <w:color w:val="000000"/>
                <w:kern w:val="0"/>
                <w:sz w:val="24"/>
                <w:szCs w:val="24"/>
              </w:rPr>
              <w:t>）直</w:t>
            </w:r>
            <w:proofErr w:type="gramStart"/>
            <w:r w:rsidRPr="00217D8A">
              <w:rPr>
                <w:rFonts w:ascii="Arial" w:eastAsia="宋体" w:hAnsi="Arial" w:cs="Arial"/>
                <w:color w:val="000000"/>
                <w:kern w:val="0"/>
                <w:sz w:val="24"/>
                <w:szCs w:val="24"/>
              </w:rPr>
              <w:t>调方式</w:t>
            </w:r>
            <w:proofErr w:type="gramEnd"/>
            <w:r w:rsidRPr="00217D8A">
              <w:rPr>
                <w:rFonts w:ascii="Arial" w:eastAsia="宋体" w:hAnsi="Arial" w:cs="Arial"/>
                <w:color w:val="000000"/>
                <w:kern w:val="0"/>
                <w:sz w:val="24"/>
                <w:szCs w:val="24"/>
              </w:rPr>
              <w:t>购销药品的情形和质量保证</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8</w:t>
            </w:r>
            <w:r w:rsidRPr="00217D8A">
              <w:rPr>
                <w:rFonts w:ascii="Arial" w:eastAsia="宋体" w:hAnsi="Arial" w:cs="Arial"/>
                <w:color w:val="000000"/>
                <w:kern w:val="0"/>
                <w:sz w:val="24"/>
                <w:szCs w:val="24"/>
              </w:rPr>
              <w:t>）综合质量评审和动态跟踪管理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10.</w:t>
            </w:r>
            <w:r w:rsidRPr="00217D8A">
              <w:rPr>
                <w:rFonts w:ascii="Arial" w:eastAsia="宋体" w:hAnsi="Arial" w:cs="Arial"/>
                <w:color w:val="000000"/>
                <w:kern w:val="0"/>
                <w:sz w:val="24"/>
                <w:szCs w:val="24"/>
              </w:rPr>
              <w:t>药品批发企业的收获与验收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）收货要求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）验收与抽样</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）电子监管</w:t>
            </w:r>
            <w:proofErr w:type="gramStart"/>
            <w:r w:rsidRPr="00217D8A">
              <w:rPr>
                <w:rFonts w:ascii="Arial" w:eastAsia="宋体" w:hAnsi="Arial" w:cs="Arial"/>
                <w:color w:val="000000"/>
                <w:kern w:val="0"/>
                <w:sz w:val="24"/>
                <w:szCs w:val="24"/>
              </w:rPr>
              <w:t>码管理</w:t>
            </w:r>
            <w:proofErr w:type="gramEnd"/>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）入库和库存记录</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11.</w:t>
            </w:r>
            <w:r w:rsidRPr="00217D8A">
              <w:rPr>
                <w:rFonts w:ascii="Arial" w:eastAsia="宋体" w:hAnsi="Arial" w:cs="Arial"/>
                <w:color w:val="000000"/>
                <w:kern w:val="0"/>
                <w:sz w:val="24"/>
                <w:szCs w:val="24"/>
              </w:rPr>
              <w:t>药品批发企业的储存与养护</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）药品的储存要求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）药品养护管理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）药品破损导致泄露的处理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）质量可疑药品的应对措施</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12.</w:t>
            </w:r>
            <w:r w:rsidRPr="00217D8A">
              <w:rPr>
                <w:rFonts w:ascii="Arial" w:eastAsia="宋体" w:hAnsi="Arial" w:cs="Arial"/>
                <w:color w:val="000000"/>
                <w:kern w:val="0"/>
                <w:sz w:val="24"/>
                <w:szCs w:val="24"/>
              </w:rPr>
              <w:t>药品批发企业的销售</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）对购货单位的审核要求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）销售记录的内容</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13.</w:t>
            </w:r>
            <w:r w:rsidRPr="00217D8A">
              <w:rPr>
                <w:rFonts w:ascii="Arial" w:eastAsia="宋体" w:hAnsi="Arial" w:cs="Arial"/>
                <w:color w:val="000000"/>
                <w:kern w:val="0"/>
                <w:sz w:val="24"/>
                <w:szCs w:val="24"/>
              </w:rPr>
              <w:t>药品批发企业的出库</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）出库复核和出库记录</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）拼箱发货要求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）冷藏、冷冻药品装箱、装车要求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）电子监管码出库扫码、上传</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14.</w:t>
            </w:r>
            <w:r w:rsidRPr="00217D8A">
              <w:rPr>
                <w:rFonts w:ascii="Arial" w:eastAsia="宋体" w:hAnsi="Arial" w:cs="Arial"/>
                <w:color w:val="000000"/>
                <w:kern w:val="0"/>
                <w:sz w:val="24"/>
                <w:szCs w:val="24"/>
              </w:rPr>
              <w:t>药品批发企业的运输与配送</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）运输药品的要求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）具有特殊温度要求的药品运输</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）委托运输的要求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15.</w:t>
            </w:r>
            <w:r w:rsidRPr="00217D8A">
              <w:rPr>
                <w:rFonts w:ascii="Arial" w:eastAsia="宋体" w:hAnsi="Arial" w:cs="Arial"/>
                <w:color w:val="000000"/>
                <w:kern w:val="0"/>
                <w:sz w:val="24"/>
                <w:szCs w:val="24"/>
              </w:rPr>
              <w:t>药品批发企业的售后管理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投诉管理及应对</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16.</w:t>
            </w:r>
            <w:r w:rsidRPr="00217D8A">
              <w:rPr>
                <w:rFonts w:ascii="Arial" w:eastAsia="宋体" w:hAnsi="Arial" w:cs="Arial"/>
                <w:color w:val="000000"/>
                <w:kern w:val="0"/>
                <w:sz w:val="24"/>
                <w:szCs w:val="24"/>
              </w:rPr>
              <w:t>药品零售企业的质量管理与职责</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）经营条件</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）企业负责人的职责</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）质量管理部门或人员的职责</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17.</w:t>
            </w:r>
            <w:r w:rsidRPr="00217D8A">
              <w:rPr>
                <w:rFonts w:ascii="Arial" w:eastAsia="宋体" w:hAnsi="Arial" w:cs="Arial"/>
                <w:color w:val="000000"/>
                <w:kern w:val="0"/>
                <w:sz w:val="24"/>
                <w:szCs w:val="24"/>
              </w:rPr>
              <w:t>药品零售企业的人员管理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）企业负责人和质量管理、验收、采购人员的资格</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）执业药师配备的要求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）岗前培训、继续培训和特殊岗位培训的要求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）直接接触药品岗位人员的健康检查</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18.</w:t>
            </w:r>
            <w:r w:rsidRPr="00217D8A">
              <w:rPr>
                <w:rFonts w:ascii="Arial" w:eastAsia="宋体" w:hAnsi="Arial" w:cs="Arial"/>
                <w:color w:val="000000"/>
                <w:kern w:val="0"/>
                <w:sz w:val="24"/>
                <w:szCs w:val="24"/>
              </w:rPr>
              <w:t>药品零售企业的文件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）质量管理文件的要求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）质量管理制度的内容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）不得代为履行职责的岗位</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）药品零售操作规程的内容</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）记录、凭证的建立和保存</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6</w:t>
            </w:r>
            <w:r w:rsidRPr="00217D8A">
              <w:rPr>
                <w:rFonts w:ascii="Arial" w:eastAsia="宋体" w:hAnsi="Arial" w:cs="Arial"/>
                <w:color w:val="000000"/>
                <w:kern w:val="0"/>
                <w:sz w:val="24"/>
                <w:szCs w:val="24"/>
              </w:rPr>
              <w:t>）电子记录数据的要求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19.</w:t>
            </w:r>
            <w:r w:rsidRPr="00217D8A">
              <w:rPr>
                <w:rFonts w:ascii="Arial" w:eastAsia="宋体" w:hAnsi="Arial" w:cs="Arial"/>
                <w:color w:val="000000"/>
                <w:kern w:val="0"/>
                <w:sz w:val="24"/>
                <w:szCs w:val="24"/>
              </w:rPr>
              <w:t>药品零售企业的设施与设备</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）营业场所的条件和设备</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）计算机管理的要求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）库房及其设施设备的要求</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20.</w:t>
            </w:r>
            <w:r w:rsidRPr="00217D8A">
              <w:rPr>
                <w:rFonts w:ascii="Arial" w:eastAsia="宋体" w:hAnsi="Arial" w:cs="Arial"/>
                <w:color w:val="000000"/>
                <w:kern w:val="0"/>
                <w:sz w:val="24"/>
                <w:szCs w:val="24"/>
              </w:rPr>
              <w:t>药品零售企业的采购与验收</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）采购活动的要求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）收货、验收与抽样</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）电子监管</w:t>
            </w:r>
            <w:proofErr w:type="gramStart"/>
            <w:r w:rsidRPr="00217D8A">
              <w:rPr>
                <w:rFonts w:ascii="Arial" w:eastAsia="宋体" w:hAnsi="Arial" w:cs="Arial"/>
                <w:color w:val="000000"/>
                <w:kern w:val="0"/>
                <w:sz w:val="24"/>
                <w:szCs w:val="24"/>
              </w:rPr>
              <w:t>码管理</w:t>
            </w:r>
            <w:proofErr w:type="gramEnd"/>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21.</w:t>
            </w:r>
            <w:r w:rsidRPr="00217D8A">
              <w:rPr>
                <w:rFonts w:ascii="Arial" w:eastAsia="宋体" w:hAnsi="Arial" w:cs="Arial"/>
                <w:color w:val="000000"/>
                <w:kern w:val="0"/>
                <w:sz w:val="24"/>
                <w:szCs w:val="24"/>
              </w:rPr>
              <w:t>药品零售企业的陈列与储存</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）药品陈列的要求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）药品检查和处理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）效期管理</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）储存和养护管理</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22.</w:t>
            </w:r>
            <w:r w:rsidRPr="00217D8A">
              <w:rPr>
                <w:rFonts w:ascii="Arial" w:eastAsia="宋体" w:hAnsi="Arial" w:cs="Arial"/>
                <w:color w:val="000000"/>
                <w:kern w:val="0"/>
                <w:sz w:val="24"/>
                <w:szCs w:val="24"/>
              </w:rPr>
              <w:t>药品零售企业的售后管理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）挂牌明示的规定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）销售药品的要求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lastRenderedPageBreak/>
              <w:t>（</w:t>
            </w:r>
            <w:r w:rsidRPr="00217D8A">
              <w:rPr>
                <w:rFonts w:ascii="Arial" w:eastAsia="宋体" w:hAnsi="Arial" w:cs="Arial"/>
                <w:color w:val="000000"/>
                <w:kern w:val="0"/>
                <w:sz w:val="24"/>
                <w:szCs w:val="24"/>
              </w:rPr>
              <w:t>3</w:t>
            </w:r>
            <w:r w:rsidRPr="00217D8A">
              <w:rPr>
                <w:rFonts w:ascii="Arial" w:eastAsia="宋体" w:hAnsi="Arial" w:cs="Arial"/>
                <w:color w:val="000000"/>
                <w:kern w:val="0"/>
                <w:sz w:val="24"/>
                <w:szCs w:val="24"/>
              </w:rPr>
              <w:t>）销售凭证和记录</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4</w:t>
            </w:r>
            <w:r w:rsidRPr="00217D8A">
              <w:rPr>
                <w:rFonts w:ascii="Arial" w:eastAsia="宋体" w:hAnsi="Arial" w:cs="Arial"/>
                <w:color w:val="000000"/>
                <w:kern w:val="0"/>
                <w:sz w:val="24"/>
                <w:szCs w:val="24"/>
              </w:rPr>
              <w:t>）药品拆零销售</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5</w:t>
            </w:r>
            <w:r w:rsidRPr="00217D8A">
              <w:rPr>
                <w:rFonts w:ascii="Arial" w:eastAsia="宋体" w:hAnsi="Arial" w:cs="Arial"/>
                <w:color w:val="000000"/>
                <w:kern w:val="0"/>
                <w:sz w:val="24"/>
                <w:szCs w:val="24"/>
              </w:rPr>
              <w:t>）电子监管药品</w:t>
            </w:r>
            <w:proofErr w:type="gramStart"/>
            <w:r w:rsidRPr="00217D8A">
              <w:rPr>
                <w:rFonts w:ascii="Arial" w:eastAsia="宋体" w:hAnsi="Arial" w:cs="Arial"/>
                <w:color w:val="000000"/>
                <w:kern w:val="0"/>
                <w:sz w:val="24"/>
                <w:szCs w:val="24"/>
              </w:rPr>
              <w:t>的扫码和</w:t>
            </w:r>
            <w:proofErr w:type="gramEnd"/>
            <w:r w:rsidRPr="00217D8A">
              <w:rPr>
                <w:rFonts w:ascii="Arial" w:eastAsia="宋体" w:hAnsi="Arial" w:cs="Arial"/>
                <w:color w:val="000000"/>
                <w:kern w:val="0"/>
                <w:sz w:val="24"/>
                <w:szCs w:val="24"/>
              </w:rPr>
              <w:t>数据上传</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23.</w:t>
            </w:r>
            <w:r w:rsidRPr="00217D8A">
              <w:rPr>
                <w:rFonts w:ascii="Arial" w:eastAsia="宋体" w:hAnsi="Arial" w:cs="Arial"/>
                <w:color w:val="000000"/>
                <w:kern w:val="0"/>
                <w:sz w:val="24"/>
                <w:szCs w:val="24"/>
              </w:rPr>
              <w:t>药品零售企业的售后管理</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）药品非质量原因不得退换的规定</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）投诉管理及应对</w:t>
            </w:r>
          </w:p>
        </w:tc>
      </w:tr>
      <w:tr w:rsidR="00217D8A" w:rsidRPr="00217D8A" w:rsidTr="00217D8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17D8A" w:rsidRPr="00217D8A" w:rsidRDefault="00217D8A" w:rsidP="00217D8A">
            <w:pPr>
              <w:widowControl/>
              <w:jc w:val="left"/>
              <w:rPr>
                <w:rFonts w:ascii="Arial" w:eastAsia="宋体" w:hAnsi="Arial" w:cs="Arial"/>
                <w:color w:val="000000"/>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24.</w:t>
            </w:r>
            <w:r w:rsidRPr="00217D8A">
              <w:rPr>
                <w:rFonts w:ascii="Arial" w:eastAsia="宋体" w:hAnsi="Arial" w:cs="Arial"/>
                <w:color w:val="000000"/>
                <w:kern w:val="0"/>
                <w:sz w:val="24"/>
                <w:szCs w:val="24"/>
              </w:rPr>
              <w:t>附则</w:t>
            </w:r>
          </w:p>
        </w:tc>
        <w:tc>
          <w:tcPr>
            <w:tcW w:w="0" w:type="auto"/>
            <w:tcBorders>
              <w:top w:val="single" w:sz="6" w:space="0" w:color="000000"/>
              <w:left w:val="single" w:sz="6" w:space="0" w:color="000000"/>
              <w:bottom w:val="single" w:sz="6" w:space="0" w:color="000000"/>
              <w:right w:val="single" w:sz="6" w:space="0" w:color="000000"/>
            </w:tcBorders>
            <w:tcMar>
              <w:top w:w="75" w:type="dxa"/>
              <w:left w:w="150" w:type="dxa"/>
              <w:bottom w:w="75" w:type="dxa"/>
              <w:right w:w="150" w:type="dxa"/>
            </w:tcMar>
            <w:vAlign w:val="center"/>
            <w:hideMark/>
          </w:tcPr>
          <w:p w:rsidR="00217D8A" w:rsidRPr="00217D8A" w:rsidRDefault="00217D8A" w:rsidP="00217D8A">
            <w:pPr>
              <w:widowControl/>
              <w:jc w:val="left"/>
              <w:rPr>
                <w:rFonts w:ascii="Arial" w:eastAsia="宋体" w:hAnsi="Arial" w:cs="Arial"/>
                <w:color w:val="000000"/>
                <w:kern w:val="0"/>
                <w:sz w:val="24"/>
                <w:szCs w:val="24"/>
              </w:rPr>
            </w:pP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1</w:t>
            </w:r>
            <w:r w:rsidRPr="00217D8A">
              <w:rPr>
                <w:rFonts w:ascii="Arial" w:eastAsia="宋体" w:hAnsi="Arial" w:cs="Arial"/>
                <w:color w:val="000000"/>
                <w:kern w:val="0"/>
                <w:sz w:val="24"/>
                <w:szCs w:val="24"/>
              </w:rPr>
              <w:t>）零售连锁企业适用要求</w:t>
            </w:r>
            <w:r w:rsidRPr="00217D8A">
              <w:rPr>
                <w:rFonts w:ascii="Arial" w:eastAsia="宋体" w:hAnsi="Arial" w:cs="Arial"/>
                <w:color w:val="000000"/>
                <w:kern w:val="0"/>
                <w:sz w:val="24"/>
                <w:szCs w:val="24"/>
              </w:rPr>
              <w:br/>
            </w:r>
            <w:r w:rsidRPr="00217D8A">
              <w:rPr>
                <w:rFonts w:ascii="Arial" w:eastAsia="宋体" w:hAnsi="Arial" w:cs="Arial"/>
                <w:color w:val="000000"/>
                <w:kern w:val="0"/>
                <w:sz w:val="24"/>
                <w:szCs w:val="24"/>
              </w:rPr>
              <w:t>（</w:t>
            </w:r>
            <w:r w:rsidRPr="00217D8A">
              <w:rPr>
                <w:rFonts w:ascii="Arial" w:eastAsia="宋体" w:hAnsi="Arial" w:cs="Arial"/>
                <w:color w:val="000000"/>
                <w:kern w:val="0"/>
                <w:sz w:val="24"/>
                <w:szCs w:val="24"/>
              </w:rPr>
              <w:t>2</w:t>
            </w:r>
            <w:r w:rsidRPr="00217D8A">
              <w:rPr>
                <w:rFonts w:ascii="Arial" w:eastAsia="宋体" w:hAnsi="Arial" w:cs="Arial"/>
                <w:color w:val="000000"/>
                <w:kern w:val="0"/>
                <w:sz w:val="24"/>
                <w:szCs w:val="24"/>
              </w:rPr>
              <w:t>）术语界定</w:t>
            </w:r>
          </w:p>
        </w:tc>
      </w:tr>
    </w:tbl>
    <w:p w:rsidR="00EA6E8A" w:rsidRPr="00217D8A" w:rsidRDefault="002D1070"/>
    <w:sectPr w:rsidR="00EA6E8A" w:rsidRPr="00217D8A" w:rsidSect="008512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7D8A"/>
    <w:rsid w:val="00217D8A"/>
    <w:rsid w:val="002D1070"/>
    <w:rsid w:val="008512DE"/>
    <w:rsid w:val="00D20EB6"/>
    <w:rsid w:val="00D92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2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7D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17D8A"/>
    <w:rPr>
      <w:b/>
      <w:bCs/>
    </w:rPr>
  </w:style>
</w:styles>
</file>

<file path=word/webSettings.xml><?xml version="1.0" encoding="utf-8"?>
<w:webSettings xmlns:r="http://schemas.openxmlformats.org/officeDocument/2006/relationships" xmlns:w="http://schemas.openxmlformats.org/wordprocessingml/2006/main">
  <w:divs>
    <w:div w:id="113759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1251</Words>
  <Characters>7134</Characters>
  <Application>Microsoft Office Word</Application>
  <DocSecurity>0</DocSecurity>
  <Lines>59</Lines>
  <Paragraphs>16</Paragraphs>
  <ScaleCrop>false</ScaleCrop>
  <Company/>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梁兵</dc:creator>
  <cp:lastModifiedBy>梁兵</cp:lastModifiedBy>
  <cp:revision>2</cp:revision>
  <dcterms:created xsi:type="dcterms:W3CDTF">2014-01-14T03:23:00Z</dcterms:created>
  <dcterms:modified xsi:type="dcterms:W3CDTF">2014-01-14T03:24:00Z</dcterms:modified>
</cp:coreProperties>
</file>